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96" w:rsidRDefault="00915596" w:rsidP="00915596">
      <w:pPr>
        <w:spacing w:line="276" w:lineRule="auto"/>
        <w:rPr>
          <w:b/>
          <w:sz w:val="28"/>
          <w:szCs w:val="28"/>
        </w:rPr>
      </w:pPr>
    </w:p>
    <w:p w:rsidR="00915596" w:rsidRDefault="00915596" w:rsidP="00915596">
      <w:pPr>
        <w:spacing w:line="276" w:lineRule="auto"/>
        <w:rPr>
          <w:b/>
          <w:sz w:val="28"/>
          <w:szCs w:val="28"/>
        </w:rPr>
      </w:pPr>
    </w:p>
    <w:p w:rsidR="00915596" w:rsidRDefault="00915596" w:rsidP="00915596">
      <w:pPr>
        <w:spacing w:line="276" w:lineRule="auto"/>
        <w:rPr>
          <w:b/>
          <w:sz w:val="28"/>
          <w:szCs w:val="28"/>
        </w:rPr>
      </w:pPr>
    </w:p>
    <w:p w:rsidR="00915596" w:rsidRDefault="005018F8" w:rsidP="00915596">
      <w:pPr>
        <w:spacing w:line="276" w:lineRule="auto"/>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4853940</wp:posOffset>
            </wp:positionH>
            <wp:positionV relativeFrom="paragraph">
              <wp:posOffset>27940</wp:posOffset>
            </wp:positionV>
            <wp:extent cx="767080" cy="1396365"/>
            <wp:effectExtent l="19050" t="0" r="0" b="0"/>
            <wp:wrapNone/>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8"/>
                    <a:srcRect/>
                    <a:stretch>
                      <a:fillRect/>
                    </a:stretch>
                  </pic:blipFill>
                  <pic:spPr bwMode="auto">
                    <a:xfrm>
                      <a:off x="0" y="0"/>
                      <a:ext cx="767080" cy="1396365"/>
                    </a:xfrm>
                    <a:prstGeom prst="rect">
                      <a:avLst/>
                    </a:prstGeom>
                    <a:noFill/>
                    <a:ln w="9525">
                      <a:noFill/>
                      <a:miter lim="800000"/>
                      <a:headEnd/>
                      <a:tailEnd/>
                    </a:ln>
                  </pic:spPr>
                </pic:pic>
              </a:graphicData>
            </a:graphic>
          </wp:anchor>
        </w:drawing>
      </w:r>
    </w:p>
    <w:p w:rsidR="00915596" w:rsidRPr="00915596" w:rsidRDefault="00915596" w:rsidP="00915596">
      <w:pPr>
        <w:spacing w:line="276" w:lineRule="auto"/>
        <w:rPr>
          <w:b/>
          <w:szCs w:val="24"/>
        </w:rPr>
      </w:pPr>
      <w:r w:rsidRPr="00915596">
        <w:rPr>
          <w:b/>
          <w:szCs w:val="24"/>
        </w:rPr>
        <w:t xml:space="preserve">To:  Ministry of Foreign Affairs </w:t>
      </w:r>
      <w:r w:rsidR="00435C78">
        <w:rPr>
          <w:b/>
          <w:szCs w:val="24"/>
        </w:rPr>
        <w:t xml:space="preserve">of Germany </w:t>
      </w:r>
    </w:p>
    <w:p w:rsidR="00915596" w:rsidRPr="00915596" w:rsidRDefault="00915596" w:rsidP="00915596">
      <w:pPr>
        <w:spacing w:line="276" w:lineRule="auto"/>
        <w:rPr>
          <w:b/>
          <w:szCs w:val="24"/>
        </w:rPr>
      </w:pPr>
      <w:r w:rsidRPr="00915596">
        <w:rPr>
          <w:b/>
          <w:szCs w:val="24"/>
        </w:rPr>
        <w:t xml:space="preserve">From: UNDP-Libya </w:t>
      </w:r>
    </w:p>
    <w:p w:rsidR="00435C78" w:rsidRDefault="00915596" w:rsidP="00915596">
      <w:pPr>
        <w:spacing w:line="276" w:lineRule="auto"/>
        <w:rPr>
          <w:b/>
          <w:szCs w:val="24"/>
        </w:rPr>
      </w:pPr>
      <w:r w:rsidRPr="00915596">
        <w:rPr>
          <w:b/>
          <w:szCs w:val="24"/>
        </w:rPr>
        <w:t>Subject: Fund request</w:t>
      </w:r>
      <w:r w:rsidR="002B2542">
        <w:rPr>
          <w:b/>
          <w:szCs w:val="24"/>
        </w:rPr>
        <w:t xml:space="preserve"> to support the New Parliament of Libya</w:t>
      </w:r>
    </w:p>
    <w:p w:rsidR="00435C78" w:rsidRDefault="00435C78" w:rsidP="00435C78">
      <w:pPr>
        <w:spacing w:line="276" w:lineRule="auto"/>
        <w:rPr>
          <w:b/>
          <w:szCs w:val="24"/>
        </w:rPr>
      </w:pPr>
      <w:r>
        <w:rPr>
          <w:b/>
          <w:szCs w:val="24"/>
        </w:rPr>
        <w:t xml:space="preserve">Contact: M. Amin Sharkawi </w:t>
      </w:r>
    </w:p>
    <w:p w:rsidR="00435C78" w:rsidRDefault="00435C78" w:rsidP="00435C78">
      <w:pPr>
        <w:spacing w:line="276" w:lineRule="auto"/>
        <w:rPr>
          <w:b/>
          <w:szCs w:val="24"/>
        </w:rPr>
      </w:pPr>
      <w:r>
        <w:rPr>
          <w:b/>
          <w:szCs w:val="24"/>
        </w:rPr>
        <w:t xml:space="preserve">Deputy Country Director, UNDP Libya </w:t>
      </w:r>
    </w:p>
    <w:p w:rsidR="00915596" w:rsidRPr="00915596" w:rsidRDefault="00435C78" w:rsidP="00435C78">
      <w:pPr>
        <w:spacing w:line="276" w:lineRule="auto"/>
        <w:rPr>
          <w:b/>
          <w:szCs w:val="24"/>
        </w:rPr>
      </w:pPr>
      <w:hyperlink r:id="rId9" w:history="1">
        <w:r w:rsidRPr="00E63170">
          <w:rPr>
            <w:rStyle w:val="Hyperlink"/>
            <w:b/>
            <w:szCs w:val="24"/>
          </w:rPr>
          <w:t>amin.sharkawi@undp.org</w:t>
        </w:r>
      </w:hyperlink>
    </w:p>
    <w:p w:rsidR="00915596" w:rsidRPr="00915596" w:rsidRDefault="00915596" w:rsidP="00435C78">
      <w:pPr>
        <w:spacing w:line="276" w:lineRule="auto"/>
        <w:rPr>
          <w:b/>
          <w:szCs w:val="24"/>
          <w:u w:val="single"/>
        </w:rPr>
      </w:pPr>
      <w:r w:rsidRPr="00915596">
        <w:rPr>
          <w:b/>
          <w:szCs w:val="24"/>
        </w:rPr>
        <w:t xml:space="preserve">Date: </w:t>
      </w:r>
      <w:r w:rsidR="00435C78">
        <w:rPr>
          <w:b/>
          <w:szCs w:val="24"/>
        </w:rPr>
        <w:t>4</w:t>
      </w:r>
      <w:r w:rsidRPr="00915596">
        <w:rPr>
          <w:b/>
          <w:szCs w:val="24"/>
        </w:rPr>
        <w:t xml:space="preserve"> July 2014</w:t>
      </w:r>
    </w:p>
    <w:p w:rsidR="00AB0253" w:rsidRDefault="00AB0253" w:rsidP="00AB0253">
      <w:pPr>
        <w:pStyle w:val="Title"/>
        <w:spacing w:after="0" w:line="276" w:lineRule="auto"/>
        <w:contextualSpacing w:val="0"/>
        <w:jc w:val="center"/>
        <w:rPr>
          <w:sz w:val="28"/>
          <w:szCs w:val="28"/>
        </w:rPr>
      </w:pPr>
    </w:p>
    <w:p w:rsidR="00AB0253" w:rsidRDefault="00AB0253" w:rsidP="00AB0253">
      <w:pPr>
        <w:pStyle w:val="Title"/>
        <w:spacing w:after="0" w:line="276" w:lineRule="auto"/>
        <w:contextualSpacing w:val="0"/>
        <w:jc w:val="center"/>
        <w:rPr>
          <w:sz w:val="28"/>
          <w:szCs w:val="28"/>
        </w:rPr>
      </w:pPr>
    </w:p>
    <w:p w:rsidR="00AA3813" w:rsidRPr="00AA3813" w:rsidRDefault="00AA3813" w:rsidP="00AA3813"/>
    <w:p w:rsidR="000B06F8" w:rsidRPr="001A3B8E" w:rsidRDefault="006B32DC" w:rsidP="008F6831">
      <w:pPr>
        <w:pStyle w:val="Title"/>
        <w:spacing w:after="0" w:line="276" w:lineRule="auto"/>
        <w:contextualSpacing w:val="0"/>
        <w:jc w:val="center"/>
        <w:rPr>
          <w:rFonts w:ascii="Times New Roman" w:hAnsi="Times New Roman"/>
          <w:b/>
          <w:bCs/>
          <w:color w:val="auto"/>
          <w:sz w:val="28"/>
          <w:szCs w:val="28"/>
        </w:rPr>
      </w:pPr>
      <w:r>
        <w:rPr>
          <w:rFonts w:ascii="Times New Roman" w:hAnsi="Times New Roman"/>
          <w:b/>
          <w:bCs/>
          <w:color w:val="auto"/>
          <w:sz w:val="28"/>
          <w:szCs w:val="28"/>
        </w:rPr>
        <w:t>UNDP support to the New House</w:t>
      </w:r>
      <w:r w:rsidR="00FD3FA1" w:rsidRPr="001A3B8E">
        <w:rPr>
          <w:rFonts w:ascii="Times New Roman" w:hAnsi="Times New Roman"/>
          <w:b/>
          <w:bCs/>
          <w:color w:val="auto"/>
          <w:sz w:val="28"/>
          <w:szCs w:val="28"/>
        </w:rPr>
        <w:t xml:space="preserve"> of Representatives</w:t>
      </w:r>
      <w:r w:rsidR="008F6831">
        <w:rPr>
          <w:rFonts w:ascii="Times New Roman" w:hAnsi="Times New Roman"/>
          <w:b/>
          <w:bCs/>
          <w:color w:val="auto"/>
          <w:sz w:val="28"/>
          <w:szCs w:val="28"/>
        </w:rPr>
        <w:t xml:space="preserve"> HOR</w:t>
      </w:r>
      <w:r w:rsidR="007A25AB" w:rsidRPr="001A3B8E">
        <w:rPr>
          <w:rFonts w:ascii="Times New Roman" w:hAnsi="Times New Roman"/>
          <w:b/>
          <w:bCs/>
          <w:color w:val="auto"/>
          <w:sz w:val="28"/>
          <w:szCs w:val="28"/>
        </w:rPr>
        <w:t xml:space="preserve"> </w:t>
      </w:r>
      <w:r w:rsidR="00FD3FA1" w:rsidRPr="001A3B8E">
        <w:rPr>
          <w:rFonts w:ascii="Times New Roman" w:hAnsi="Times New Roman"/>
          <w:b/>
          <w:bCs/>
          <w:color w:val="auto"/>
          <w:sz w:val="28"/>
          <w:szCs w:val="28"/>
        </w:rPr>
        <w:t xml:space="preserve">of </w:t>
      </w:r>
      <w:r w:rsidR="007A25AB" w:rsidRPr="001A3B8E">
        <w:rPr>
          <w:rFonts w:ascii="Times New Roman" w:hAnsi="Times New Roman"/>
          <w:b/>
          <w:bCs/>
          <w:color w:val="auto"/>
          <w:sz w:val="28"/>
          <w:szCs w:val="28"/>
        </w:rPr>
        <w:t>Libya</w:t>
      </w:r>
    </w:p>
    <w:p w:rsidR="000B06F8" w:rsidRDefault="000B06F8" w:rsidP="00E25237">
      <w:pPr>
        <w:pStyle w:val="Title"/>
        <w:spacing w:after="0" w:line="276" w:lineRule="auto"/>
        <w:contextualSpacing w:val="0"/>
        <w:jc w:val="center"/>
        <w:rPr>
          <w:rFonts w:ascii="Times New Roman" w:hAnsi="Times New Roman"/>
          <w:b/>
          <w:color w:val="auto"/>
          <w:sz w:val="36"/>
          <w:szCs w:val="36"/>
        </w:rPr>
      </w:pPr>
      <w:r w:rsidRPr="001A3B8E">
        <w:rPr>
          <w:rFonts w:ascii="Times New Roman" w:hAnsi="Times New Roman"/>
          <w:b/>
          <w:color w:val="auto"/>
          <w:sz w:val="36"/>
          <w:szCs w:val="36"/>
        </w:rPr>
        <w:t>Concept Note</w:t>
      </w:r>
    </w:p>
    <w:p w:rsidR="00AA3813" w:rsidRPr="00AA3813" w:rsidRDefault="00AA3813" w:rsidP="00AA3813"/>
    <w:p w:rsidR="0018104F" w:rsidRPr="001A3B8E" w:rsidRDefault="0018104F" w:rsidP="00E25237">
      <w:pPr>
        <w:spacing w:line="276" w:lineRule="auto"/>
        <w:jc w:val="center"/>
        <w:rPr>
          <w:b/>
          <w:sz w:val="36"/>
          <w:szCs w:val="36"/>
          <w:u w:val="single"/>
        </w:rPr>
      </w:pPr>
    </w:p>
    <w:p w:rsidR="00AB0253" w:rsidRPr="001A3B8E" w:rsidRDefault="00AB0253" w:rsidP="00915596">
      <w:pPr>
        <w:spacing w:line="276" w:lineRule="auto"/>
        <w:jc w:val="center"/>
        <w:rPr>
          <w:b/>
          <w:sz w:val="36"/>
          <w:szCs w:val="36"/>
          <w:u w:val="single"/>
        </w:rPr>
      </w:pPr>
    </w:p>
    <w:p w:rsidR="00AB0253" w:rsidRPr="001A3B8E" w:rsidRDefault="00AB0253" w:rsidP="00E25237">
      <w:pPr>
        <w:spacing w:line="276" w:lineRule="auto"/>
        <w:jc w:val="center"/>
        <w:rPr>
          <w:b/>
          <w:sz w:val="36"/>
          <w:szCs w:val="36"/>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AB0253" w:rsidRDefault="00AB0253" w:rsidP="00E25237">
      <w:pPr>
        <w:spacing w:line="276" w:lineRule="auto"/>
        <w:jc w:val="center"/>
        <w:rPr>
          <w:rFonts w:ascii="Arial Narrow" w:hAnsi="Arial Narrow"/>
          <w:b/>
          <w:u w:val="single"/>
        </w:rPr>
      </w:pPr>
    </w:p>
    <w:p w:rsidR="00FD3FA1" w:rsidRPr="00536B49" w:rsidRDefault="00FD3FA1" w:rsidP="007A25AB">
      <w:pPr>
        <w:spacing w:line="276" w:lineRule="auto"/>
        <w:rPr>
          <w:rFonts w:ascii="Arial Narrow" w:hAnsi="Arial Narrow"/>
          <w:b/>
          <w:u w:val="single"/>
        </w:rPr>
      </w:pPr>
    </w:p>
    <w:p w:rsidR="00190FF2" w:rsidRDefault="00190FF2" w:rsidP="003A2708">
      <w:pPr>
        <w:spacing w:line="276" w:lineRule="auto"/>
        <w:jc w:val="both"/>
        <w:rPr>
          <w:rFonts w:ascii="Arial Narrow" w:hAnsi="Arial Narrow"/>
          <w:b/>
          <w:sz w:val="28"/>
          <w:szCs w:val="28"/>
        </w:rPr>
      </w:pPr>
    </w:p>
    <w:p w:rsidR="0018104F" w:rsidRPr="001A3B8E" w:rsidRDefault="0098703E" w:rsidP="007101D5">
      <w:pPr>
        <w:shd w:val="clear" w:color="auto" w:fill="8DB3E2"/>
        <w:spacing w:line="276" w:lineRule="auto"/>
        <w:jc w:val="both"/>
        <w:rPr>
          <w:szCs w:val="24"/>
        </w:rPr>
      </w:pPr>
      <w:r w:rsidRPr="001A3B8E">
        <w:rPr>
          <w:b/>
          <w:szCs w:val="24"/>
        </w:rPr>
        <w:t>B</w:t>
      </w:r>
      <w:r w:rsidR="0024604A" w:rsidRPr="001A3B8E">
        <w:rPr>
          <w:b/>
          <w:szCs w:val="24"/>
        </w:rPr>
        <w:t>ackground</w:t>
      </w:r>
    </w:p>
    <w:p w:rsidR="000B06F8" w:rsidRPr="001A3B8E" w:rsidRDefault="000B06F8" w:rsidP="00E25237">
      <w:pPr>
        <w:spacing w:line="276" w:lineRule="auto"/>
        <w:jc w:val="both"/>
        <w:rPr>
          <w:szCs w:val="24"/>
        </w:rPr>
      </w:pPr>
    </w:p>
    <w:p w:rsidR="00516F2C" w:rsidRPr="00140D1C" w:rsidRDefault="00516F2C" w:rsidP="00D94FEA">
      <w:pPr>
        <w:spacing w:after="200" w:line="276" w:lineRule="auto"/>
        <w:jc w:val="both"/>
        <w:rPr>
          <w:szCs w:val="24"/>
        </w:rPr>
      </w:pPr>
      <w:r w:rsidRPr="00140D1C">
        <w:rPr>
          <w:szCs w:val="24"/>
        </w:rPr>
        <w:t xml:space="preserve">Following a long period of dictatorship, Libya is undergoing a democratic transition in line with the commitments made in the August 2011 Constitutional Declaration. In July 2012 the first democratic elections were held and a General National Congress “GNC” was elected. </w:t>
      </w:r>
    </w:p>
    <w:p w:rsidR="001B0F2D" w:rsidRPr="00140D1C" w:rsidRDefault="00516F2C" w:rsidP="00D94FEA">
      <w:pPr>
        <w:autoSpaceDE w:val="0"/>
        <w:autoSpaceDN w:val="0"/>
        <w:adjustRightInd w:val="0"/>
        <w:spacing w:line="276" w:lineRule="auto"/>
        <w:jc w:val="both"/>
        <w:rPr>
          <w:rFonts w:eastAsia="Times New Roman"/>
          <w:color w:val="000000"/>
          <w:szCs w:val="24"/>
          <w:shd w:val="clear" w:color="auto" w:fill="FFFFFF"/>
          <w:lang w:val="en-GB"/>
        </w:rPr>
      </w:pPr>
      <w:r w:rsidRPr="00140D1C">
        <w:rPr>
          <w:rFonts w:eastAsia="Times New Roman"/>
          <w:szCs w:val="24"/>
        </w:rPr>
        <w:t>The GNC was the le</w:t>
      </w:r>
      <w:r w:rsidR="002F386F" w:rsidRPr="00140D1C">
        <w:rPr>
          <w:rFonts w:eastAsia="Times New Roman"/>
          <w:szCs w:val="24"/>
        </w:rPr>
        <w:t xml:space="preserve">gislative power of the country and </w:t>
      </w:r>
      <w:r w:rsidRPr="00140D1C">
        <w:rPr>
          <w:rFonts w:eastAsia="Times New Roman"/>
          <w:szCs w:val="24"/>
        </w:rPr>
        <w:t xml:space="preserve">established gradually a secretariat to support the daily work of the elected members. </w:t>
      </w:r>
      <w:r w:rsidRPr="00140D1C">
        <w:rPr>
          <w:rFonts w:eastAsia="Times New Roman"/>
          <w:color w:val="000000"/>
          <w:szCs w:val="24"/>
          <w:shd w:val="clear" w:color="auto" w:fill="FFFFFF"/>
          <w:lang w:val="en-GB"/>
        </w:rPr>
        <w:t xml:space="preserve">Nevertheless, limited </w:t>
      </w:r>
      <w:r w:rsidR="002F386F" w:rsidRPr="00140D1C">
        <w:rPr>
          <w:rFonts w:eastAsia="Times New Roman"/>
          <w:color w:val="000000"/>
          <w:szCs w:val="24"/>
          <w:shd w:val="clear" w:color="auto" w:fill="FFFFFF"/>
          <w:lang w:val="en-GB"/>
        </w:rPr>
        <w:t>staff remains</w:t>
      </w:r>
      <w:r w:rsidRPr="00140D1C">
        <w:rPr>
          <w:rFonts w:eastAsia="Times New Roman"/>
          <w:color w:val="000000"/>
          <w:szCs w:val="24"/>
          <w:shd w:val="clear" w:color="auto" w:fill="FFFFFF"/>
          <w:lang w:val="en-GB"/>
        </w:rPr>
        <w:t xml:space="preserve"> familiar with the nature of the work of the legislative institution. It was </w:t>
      </w:r>
      <w:r w:rsidR="002F386F" w:rsidRPr="00140D1C">
        <w:rPr>
          <w:rFonts w:eastAsia="Times New Roman"/>
          <w:color w:val="000000"/>
          <w:szCs w:val="24"/>
          <w:shd w:val="clear" w:color="auto" w:fill="FFFFFF"/>
          <w:lang w:val="en-GB"/>
        </w:rPr>
        <w:t xml:space="preserve">also </w:t>
      </w:r>
      <w:r w:rsidRPr="00140D1C">
        <w:rPr>
          <w:rFonts w:eastAsia="Times New Roman"/>
          <w:color w:val="000000"/>
          <w:szCs w:val="24"/>
          <w:shd w:val="clear" w:color="auto" w:fill="FFFFFF"/>
          <w:lang w:val="en-GB"/>
        </w:rPr>
        <w:t xml:space="preserve">noted that the committees were unable to perform their duties due to the lack of </w:t>
      </w:r>
      <w:r w:rsidRPr="00140D1C">
        <w:rPr>
          <w:rFonts w:eastAsia="Times New Roman"/>
          <w:szCs w:val="24"/>
        </w:rPr>
        <w:t>qualified</w:t>
      </w:r>
      <w:r w:rsidRPr="00140D1C">
        <w:rPr>
          <w:rFonts w:eastAsia="Times New Roman"/>
          <w:color w:val="000000"/>
          <w:szCs w:val="24"/>
          <w:shd w:val="clear" w:color="auto" w:fill="FFFFFF"/>
          <w:lang w:val="en-GB"/>
        </w:rPr>
        <w:t xml:space="preserve"> staff in one hand and the lack of the experience in parliamentary work on another hand. The quality of the legislation produced by the GNC was often criticized. </w:t>
      </w:r>
      <w:r w:rsidR="001B0F2D" w:rsidRPr="00140D1C">
        <w:rPr>
          <w:rFonts w:eastAsia="Times New Roman"/>
          <w:color w:val="000000"/>
          <w:szCs w:val="24"/>
          <w:shd w:val="clear" w:color="auto" w:fill="FFFFFF"/>
          <w:lang w:val="en-GB"/>
        </w:rPr>
        <w:t>In addition to a complete confusion between the legislative and the executive power in terms of roles and prerogatives.</w:t>
      </w:r>
    </w:p>
    <w:p w:rsidR="005977BC" w:rsidRPr="00140D1C" w:rsidRDefault="005977BC" w:rsidP="005977BC">
      <w:pPr>
        <w:autoSpaceDE w:val="0"/>
        <w:autoSpaceDN w:val="0"/>
        <w:adjustRightInd w:val="0"/>
        <w:jc w:val="both"/>
        <w:rPr>
          <w:rFonts w:eastAsia="Times New Roman"/>
          <w:szCs w:val="24"/>
          <w:lang w:eastAsia="fr-FR"/>
        </w:rPr>
      </w:pPr>
    </w:p>
    <w:p w:rsidR="0036785B" w:rsidRPr="00140D1C" w:rsidRDefault="005977BC" w:rsidP="005A233A">
      <w:pPr>
        <w:autoSpaceDE w:val="0"/>
        <w:autoSpaceDN w:val="0"/>
        <w:adjustRightInd w:val="0"/>
        <w:jc w:val="both"/>
        <w:rPr>
          <w:szCs w:val="24"/>
          <w:lang w:eastAsia="fr-FR"/>
        </w:rPr>
      </w:pPr>
      <w:r w:rsidRPr="00140D1C">
        <w:rPr>
          <w:rFonts w:eastAsia="Times New Roman"/>
          <w:szCs w:val="24"/>
          <w:lang w:eastAsia="fr-FR"/>
        </w:rPr>
        <w:t xml:space="preserve">The GNC adopted in 2012 the rule of procedures for its functioning and organization. It is made up of 172 articles, the procedures were set according to article 2 </w:t>
      </w:r>
      <w:r w:rsidRPr="00140D1C">
        <w:rPr>
          <w:szCs w:val="24"/>
          <w:lang w:eastAsia="fr-FR"/>
        </w:rPr>
        <w:t>to</w:t>
      </w:r>
      <w:r w:rsidRPr="00140D1C">
        <w:rPr>
          <w:szCs w:val="24"/>
          <w:lang w:eastAsia="fr-FR"/>
        </w:rPr>
        <w:t xml:space="preserve"> “ensure the freedom of expressing opinion and thought of all the members of the Congress regardless of their political or partisan orientations or affiliations in accordance w</w:t>
      </w:r>
      <w:r w:rsidR="00F8784E" w:rsidRPr="00140D1C">
        <w:rPr>
          <w:szCs w:val="24"/>
          <w:lang w:eastAsia="fr-FR"/>
        </w:rPr>
        <w:t xml:space="preserve">ith the public order and morals”. </w:t>
      </w:r>
    </w:p>
    <w:p w:rsidR="005977BC" w:rsidRPr="00140D1C" w:rsidRDefault="0036785B" w:rsidP="00CA7081">
      <w:pPr>
        <w:autoSpaceDE w:val="0"/>
        <w:autoSpaceDN w:val="0"/>
        <w:adjustRightInd w:val="0"/>
        <w:jc w:val="both"/>
        <w:rPr>
          <w:szCs w:val="24"/>
          <w:lang w:eastAsia="fr-FR"/>
        </w:rPr>
      </w:pPr>
      <w:r w:rsidRPr="00140D1C">
        <w:rPr>
          <w:szCs w:val="24"/>
          <w:lang/>
        </w:rPr>
        <w:t>T</w:t>
      </w:r>
      <w:r w:rsidRPr="00140D1C">
        <w:rPr>
          <w:szCs w:val="24"/>
        </w:rPr>
        <w:t>he</w:t>
      </w:r>
      <w:r w:rsidR="005977BC" w:rsidRPr="00140D1C">
        <w:rPr>
          <w:szCs w:val="24"/>
        </w:rPr>
        <w:t xml:space="preserve"> GNC </w:t>
      </w:r>
      <w:r w:rsidR="005977BC" w:rsidRPr="00140D1C">
        <w:rPr>
          <w:rFonts w:eastAsia="Times New Roman"/>
          <w:szCs w:val="24"/>
          <w:lang w:eastAsia="fr-FR"/>
        </w:rPr>
        <w:t xml:space="preserve">operated with the rule adopted for almost two years. However, and based on </w:t>
      </w:r>
      <w:r w:rsidRPr="00140D1C">
        <w:rPr>
          <w:rFonts w:eastAsia="Times New Roman"/>
          <w:szCs w:val="24"/>
          <w:lang w:eastAsia="fr-FR"/>
        </w:rPr>
        <w:t xml:space="preserve">a </w:t>
      </w:r>
      <w:r w:rsidR="005977BC" w:rsidRPr="00140D1C">
        <w:rPr>
          <w:rFonts w:eastAsia="Times New Roman"/>
          <w:szCs w:val="24"/>
          <w:lang w:eastAsia="fr-FR"/>
        </w:rPr>
        <w:t>research paper conducted by UNDP the rul</w:t>
      </w:r>
      <w:r w:rsidR="005A233A" w:rsidRPr="00140D1C">
        <w:rPr>
          <w:rFonts w:eastAsia="Times New Roman"/>
          <w:szCs w:val="24"/>
          <w:lang w:eastAsia="fr-FR"/>
        </w:rPr>
        <w:t>es unable the elected body and the administrative body to perform</w:t>
      </w:r>
      <w:r w:rsidRPr="00140D1C">
        <w:rPr>
          <w:rFonts w:eastAsia="Times New Roman"/>
          <w:szCs w:val="24"/>
          <w:lang w:eastAsia="fr-FR"/>
        </w:rPr>
        <w:t xml:space="preserve"> their duties and mandate</w:t>
      </w:r>
      <w:r w:rsidR="005A233A" w:rsidRPr="00140D1C">
        <w:rPr>
          <w:rFonts w:eastAsia="Times New Roman"/>
          <w:szCs w:val="24"/>
          <w:lang w:eastAsia="fr-FR"/>
        </w:rPr>
        <w:t xml:space="preserve"> properly. </w:t>
      </w:r>
      <w:r w:rsidR="005977BC" w:rsidRPr="00140D1C">
        <w:rPr>
          <w:rFonts w:eastAsia="Times New Roman"/>
          <w:szCs w:val="24"/>
          <w:lang w:eastAsia="fr-FR"/>
        </w:rPr>
        <w:t>The deadlocks provoked</w:t>
      </w:r>
      <w:r w:rsidR="00497055" w:rsidRPr="00140D1C">
        <w:rPr>
          <w:rFonts w:eastAsia="Times New Roman"/>
          <w:szCs w:val="24"/>
          <w:lang w:eastAsia="fr-FR"/>
        </w:rPr>
        <w:t xml:space="preserve"> </w:t>
      </w:r>
      <w:r w:rsidR="005977BC" w:rsidRPr="00140D1C">
        <w:rPr>
          <w:rFonts w:eastAsia="Times New Roman"/>
          <w:szCs w:val="24"/>
          <w:lang w:eastAsia="fr-FR"/>
        </w:rPr>
        <w:t xml:space="preserve">by the </w:t>
      </w:r>
      <w:r w:rsidRPr="00140D1C">
        <w:rPr>
          <w:rFonts w:eastAsia="Times New Roman"/>
          <w:szCs w:val="24"/>
          <w:lang w:eastAsia="fr-FR"/>
        </w:rPr>
        <w:t xml:space="preserve">misinterpretation and the </w:t>
      </w:r>
      <w:r w:rsidR="005977BC" w:rsidRPr="00140D1C">
        <w:rPr>
          <w:rFonts w:eastAsia="Times New Roman"/>
          <w:szCs w:val="24"/>
          <w:lang w:eastAsia="fr-FR"/>
        </w:rPr>
        <w:t xml:space="preserve">ambiguity of some provisions of the procedures resulted several complications to the GNC management and work. </w:t>
      </w:r>
    </w:p>
    <w:p w:rsidR="005977BC" w:rsidRPr="00140D1C" w:rsidRDefault="005977BC" w:rsidP="00CA7081">
      <w:pPr>
        <w:spacing w:after="200"/>
        <w:jc w:val="both"/>
        <w:rPr>
          <w:rFonts w:eastAsia="Times New Roman"/>
          <w:szCs w:val="24"/>
          <w:lang w:eastAsia="fr-FR"/>
        </w:rPr>
      </w:pPr>
      <w:r w:rsidRPr="00140D1C">
        <w:rPr>
          <w:rFonts w:eastAsia="Times New Roman"/>
          <w:szCs w:val="24"/>
          <w:lang w:eastAsia="fr-FR"/>
        </w:rPr>
        <w:t xml:space="preserve">Areas of glitches include: </w:t>
      </w:r>
    </w:p>
    <w:p w:rsidR="005977BC" w:rsidRPr="00140D1C" w:rsidRDefault="005977BC" w:rsidP="00CA7081">
      <w:pPr>
        <w:numPr>
          <w:ilvl w:val="0"/>
          <w:numId w:val="37"/>
        </w:numPr>
        <w:spacing w:after="200"/>
        <w:jc w:val="both"/>
        <w:rPr>
          <w:rFonts w:eastAsia="Times New Roman"/>
          <w:szCs w:val="24"/>
          <w:lang w:eastAsia="fr-FR"/>
        </w:rPr>
      </w:pPr>
      <w:r w:rsidRPr="00140D1C">
        <w:rPr>
          <w:rFonts w:eastAsia="Times New Roman"/>
          <w:szCs w:val="24"/>
          <w:lang w:eastAsia="fr-FR"/>
        </w:rPr>
        <w:t>Management of the sessions and the committees (legislative process)</w:t>
      </w:r>
    </w:p>
    <w:p w:rsidR="005977BC" w:rsidRPr="00140D1C" w:rsidRDefault="005977BC" w:rsidP="00CA7081">
      <w:pPr>
        <w:numPr>
          <w:ilvl w:val="0"/>
          <w:numId w:val="37"/>
        </w:numPr>
        <w:spacing w:after="200"/>
        <w:jc w:val="both"/>
        <w:rPr>
          <w:rFonts w:eastAsia="Times New Roman"/>
          <w:szCs w:val="24"/>
          <w:lang w:eastAsia="fr-FR"/>
        </w:rPr>
      </w:pPr>
      <w:r w:rsidRPr="00140D1C">
        <w:rPr>
          <w:rFonts w:eastAsia="Times New Roman"/>
          <w:szCs w:val="24"/>
          <w:lang w:eastAsia="fr-FR"/>
        </w:rPr>
        <w:t xml:space="preserve">The role of the rapporteur and his deputy </w:t>
      </w:r>
    </w:p>
    <w:p w:rsidR="005977BC" w:rsidRPr="00140D1C" w:rsidRDefault="005977BC" w:rsidP="00CA7081">
      <w:pPr>
        <w:numPr>
          <w:ilvl w:val="0"/>
          <w:numId w:val="37"/>
        </w:numPr>
        <w:spacing w:after="200"/>
        <w:jc w:val="both"/>
        <w:rPr>
          <w:rFonts w:eastAsia="Times New Roman"/>
          <w:szCs w:val="24"/>
          <w:lang w:eastAsia="fr-FR"/>
        </w:rPr>
      </w:pPr>
      <w:r w:rsidRPr="00140D1C">
        <w:rPr>
          <w:rFonts w:eastAsia="Times New Roman"/>
          <w:szCs w:val="24"/>
          <w:lang w:eastAsia="fr-FR"/>
        </w:rPr>
        <w:t xml:space="preserve">The role of the three parliamentary administrators (questeurs) </w:t>
      </w:r>
    </w:p>
    <w:p w:rsidR="005977BC" w:rsidRPr="00140D1C" w:rsidRDefault="005977BC" w:rsidP="00CA7081">
      <w:pPr>
        <w:numPr>
          <w:ilvl w:val="0"/>
          <w:numId w:val="37"/>
        </w:numPr>
        <w:spacing w:after="200"/>
        <w:jc w:val="both"/>
        <w:rPr>
          <w:rFonts w:eastAsia="Times New Roman"/>
          <w:szCs w:val="24"/>
          <w:lang w:eastAsia="fr-FR"/>
        </w:rPr>
      </w:pPr>
      <w:r w:rsidRPr="00140D1C">
        <w:rPr>
          <w:rFonts w:eastAsia="Times New Roman"/>
          <w:szCs w:val="24"/>
          <w:lang w:eastAsia="fr-FR"/>
        </w:rPr>
        <w:t xml:space="preserve">Communication management and the role of the spokesperson </w:t>
      </w:r>
    </w:p>
    <w:p w:rsidR="005977BC" w:rsidRPr="00140D1C" w:rsidRDefault="005977BC" w:rsidP="00CA7081">
      <w:pPr>
        <w:numPr>
          <w:ilvl w:val="0"/>
          <w:numId w:val="37"/>
        </w:numPr>
        <w:spacing w:after="200"/>
        <w:jc w:val="both"/>
        <w:rPr>
          <w:rFonts w:eastAsia="Times New Roman"/>
          <w:szCs w:val="24"/>
          <w:lang w:eastAsia="fr-FR"/>
        </w:rPr>
      </w:pPr>
      <w:r w:rsidRPr="00140D1C">
        <w:rPr>
          <w:rFonts w:eastAsia="Times New Roman"/>
          <w:szCs w:val="24"/>
          <w:lang w:eastAsia="fr-FR"/>
        </w:rPr>
        <w:t xml:space="preserve">The relationship between the GNC’s chief of cabinet and the presidency bureau </w:t>
      </w:r>
    </w:p>
    <w:p w:rsidR="00516F2C" w:rsidRPr="001A3B8E" w:rsidRDefault="00516F2C" w:rsidP="0036785B">
      <w:pPr>
        <w:spacing w:after="120" w:line="276" w:lineRule="auto"/>
        <w:jc w:val="both"/>
        <w:rPr>
          <w:rFonts w:eastAsia="Times New Roman"/>
          <w:szCs w:val="24"/>
        </w:rPr>
      </w:pPr>
      <w:r w:rsidRPr="00140D1C">
        <w:rPr>
          <w:rFonts w:eastAsia="Times New Roman"/>
          <w:color w:val="000000"/>
          <w:szCs w:val="24"/>
          <w:shd w:val="clear" w:color="auto" w:fill="FFFFFF"/>
          <w:lang w:val="en-GB"/>
        </w:rPr>
        <w:t>The miscommunication with the public and media w</w:t>
      </w:r>
      <w:r w:rsidR="00B232D0" w:rsidRPr="00140D1C">
        <w:rPr>
          <w:rFonts w:eastAsia="Times New Roman"/>
          <w:color w:val="000000"/>
          <w:szCs w:val="24"/>
          <w:shd w:val="clear" w:color="auto" w:fill="FFFFFF"/>
          <w:lang w:val="en-GB"/>
        </w:rPr>
        <w:t>ere</w:t>
      </w:r>
      <w:r w:rsidRPr="00140D1C">
        <w:rPr>
          <w:rFonts w:eastAsia="Times New Roman"/>
          <w:color w:val="000000"/>
          <w:szCs w:val="24"/>
          <w:shd w:val="clear" w:color="auto" w:fill="FFFFFF"/>
          <w:lang w:val="en-GB"/>
        </w:rPr>
        <w:t xml:space="preserve"> also the main issues contested. </w:t>
      </w:r>
      <w:r w:rsidRPr="00140D1C">
        <w:rPr>
          <w:rFonts w:eastAsia="Times New Roman"/>
          <w:szCs w:val="24"/>
          <w:lang w:val="en-GB"/>
        </w:rPr>
        <w:t>I</w:t>
      </w:r>
      <w:r w:rsidRPr="00140D1C">
        <w:rPr>
          <w:rFonts w:eastAsia="Times New Roman"/>
          <w:szCs w:val="24"/>
        </w:rPr>
        <w:t xml:space="preserve">n February 2014, protesters against the GNC stormed its Tripoli headquarters, demanding the non-extension of the </w:t>
      </w:r>
      <w:r w:rsidR="00B56B8D" w:rsidRPr="00140D1C">
        <w:rPr>
          <w:rFonts w:eastAsia="Times New Roman"/>
          <w:szCs w:val="24"/>
        </w:rPr>
        <w:t>GNC mandate</w:t>
      </w:r>
      <w:r w:rsidRPr="00140D1C">
        <w:rPr>
          <w:rFonts w:eastAsia="Times New Roman"/>
          <w:szCs w:val="24"/>
        </w:rPr>
        <w:t xml:space="preserve">. </w:t>
      </w:r>
      <w:r w:rsidR="00B56B8D" w:rsidRPr="00140D1C">
        <w:rPr>
          <w:rFonts w:eastAsia="Times New Roman"/>
          <w:szCs w:val="24"/>
        </w:rPr>
        <w:t>One month later,</w:t>
      </w:r>
      <w:r w:rsidRPr="00140D1C">
        <w:rPr>
          <w:rFonts w:eastAsia="Times New Roman"/>
          <w:szCs w:val="24"/>
        </w:rPr>
        <w:t xml:space="preserve"> </w:t>
      </w:r>
      <w:r w:rsidR="000B76F4" w:rsidRPr="00140D1C">
        <w:rPr>
          <w:szCs w:val="24"/>
        </w:rPr>
        <w:t>o</w:t>
      </w:r>
      <w:r w:rsidR="000B76F4" w:rsidRPr="00140D1C">
        <w:rPr>
          <w:szCs w:val="24"/>
          <w:lang/>
        </w:rPr>
        <w:t>n</w:t>
      </w:r>
      <w:r w:rsidR="008313BB" w:rsidRPr="00140D1C">
        <w:rPr>
          <w:szCs w:val="24"/>
          <w:lang/>
        </w:rPr>
        <w:t xml:space="preserve"> 16 May, 2014 </w:t>
      </w:r>
      <w:hyperlink r:id="rId10" w:tooltip="Khalifa Belqasim Haftar" w:history="1">
        <w:r w:rsidR="008313BB" w:rsidRPr="00140D1C">
          <w:rPr>
            <w:szCs w:val="24"/>
            <w:lang/>
          </w:rPr>
          <w:t>Khalifa Belqasim Haftar</w:t>
        </w:r>
      </w:hyperlink>
      <w:r w:rsidR="008313BB" w:rsidRPr="001A3B8E">
        <w:rPr>
          <w:szCs w:val="24"/>
          <w:lang/>
        </w:rPr>
        <w:t xml:space="preserve">, a senior military officer in </w:t>
      </w:r>
      <w:hyperlink r:id="rId11" w:tooltip="Libya" w:history="1">
        <w:r w:rsidR="008313BB" w:rsidRPr="001A3B8E">
          <w:rPr>
            <w:szCs w:val="24"/>
            <w:lang/>
          </w:rPr>
          <w:t>Libya</w:t>
        </w:r>
      </w:hyperlink>
      <w:r w:rsidR="008313BB" w:rsidRPr="001A3B8E">
        <w:rPr>
          <w:szCs w:val="24"/>
          <w:lang/>
        </w:rPr>
        <w:t xml:space="preserve"> oversaw a large scale air and ground offensive in the </w:t>
      </w:r>
      <w:hyperlink r:id="rId12" w:tooltip="Benghazi" w:history="1">
        <w:r w:rsidR="008313BB" w:rsidRPr="001A3B8E">
          <w:rPr>
            <w:szCs w:val="24"/>
            <w:lang/>
          </w:rPr>
          <w:t>Benghazi</w:t>
        </w:r>
      </w:hyperlink>
      <w:r w:rsidR="008313BB" w:rsidRPr="001A3B8E">
        <w:rPr>
          <w:szCs w:val="24"/>
          <w:lang/>
        </w:rPr>
        <w:t xml:space="preserve"> area in what Haftar described as a "correction to the path of the Libyan revolution". This offensive targeted Islamist militias in Benghazi and was what Haftar referred to as Libya's new "war on terrorism". On 18 May, 2014 the operation was extended into Tripoli, with the storming of the Libyan General National Congress building and paralyzed the work of the GNC including the administration</w:t>
      </w:r>
      <w:r w:rsidR="007A25AB" w:rsidRPr="001A3B8E">
        <w:rPr>
          <w:szCs w:val="24"/>
          <w:lang/>
        </w:rPr>
        <w:t xml:space="preserve"> for weeks</w:t>
      </w:r>
      <w:r w:rsidR="008313BB" w:rsidRPr="001A3B8E">
        <w:rPr>
          <w:szCs w:val="24"/>
          <w:lang/>
        </w:rPr>
        <w:t xml:space="preserve">. </w:t>
      </w:r>
      <w:r w:rsidR="00883AD7" w:rsidRPr="001A3B8E">
        <w:rPr>
          <w:szCs w:val="24"/>
          <w:lang/>
        </w:rPr>
        <w:t xml:space="preserve">New Parliamentary election </w:t>
      </w:r>
      <w:r w:rsidR="0036785B">
        <w:rPr>
          <w:szCs w:val="24"/>
          <w:lang/>
        </w:rPr>
        <w:t>were activated and held</w:t>
      </w:r>
      <w:r w:rsidR="00883AD7" w:rsidRPr="001A3B8E">
        <w:rPr>
          <w:szCs w:val="24"/>
          <w:lang/>
        </w:rPr>
        <w:t xml:space="preserve"> on 25 June</w:t>
      </w:r>
      <w:r w:rsidR="00B232D0" w:rsidRPr="001A3B8E">
        <w:rPr>
          <w:szCs w:val="24"/>
          <w:lang/>
        </w:rPr>
        <w:t xml:space="preserve"> 2014</w:t>
      </w:r>
      <w:r w:rsidR="00883AD7" w:rsidRPr="001A3B8E">
        <w:rPr>
          <w:szCs w:val="24"/>
          <w:lang/>
        </w:rPr>
        <w:t xml:space="preserve"> </w:t>
      </w:r>
      <w:r w:rsidR="00B232D0" w:rsidRPr="001A3B8E">
        <w:rPr>
          <w:szCs w:val="24"/>
          <w:lang/>
        </w:rPr>
        <w:t>as part of the agreement on the transition of Libya.</w:t>
      </w:r>
    </w:p>
    <w:p w:rsidR="00AA3EAB" w:rsidRDefault="00AA3EAB" w:rsidP="00405E48">
      <w:pPr>
        <w:spacing w:after="200" w:line="276" w:lineRule="auto"/>
        <w:jc w:val="both"/>
        <w:rPr>
          <w:rFonts w:eastAsia="Times New Roman"/>
          <w:szCs w:val="24"/>
          <w:lang w:eastAsia="fr-FR"/>
        </w:rPr>
      </w:pPr>
      <w:r>
        <w:rPr>
          <w:rFonts w:eastAsia="Times New Roman"/>
          <w:szCs w:val="24"/>
          <w:lang w:eastAsia="fr-FR"/>
        </w:rPr>
        <w:lastRenderedPageBreak/>
        <w:t xml:space="preserve">Nevertheless, the announcement of the results of the election where the start of an armed conflict between </w:t>
      </w:r>
      <w:r w:rsidR="00405E48">
        <w:rPr>
          <w:rFonts w:eastAsia="Times New Roman"/>
          <w:szCs w:val="24"/>
          <w:lang w:eastAsia="fr-FR"/>
        </w:rPr>
        <w:t xml:space="preserve">the </w:t>
      </w:r>
      <w:r w:rsidR="00405E48">
        <w:t>Islamists and nationalists</w:t>
      </w:r>
      <w:r w:rsidR="00405E48">
        <w:rPr>
          <w:rFonts w:eastAsia="Times New Roman"/>
          <w:szCs w:val="24"/>
          <w:lang w:eastAsia="fr-FR"/>
        </w:rPr>
        <w:t xml:space="preserve"> </w:t>
      </w:r>
      <w:r w:rsidR="001C1533">
        <w:rPr>
          <w:rFonts w:eastAsia="Times New Roman"/>
          <w:szCs w:val="24"/>
          <w:lang w:eastAsia="fr-FR"/>
        </w:rPr>
        <w:t>unable proper transition between the GNC and</w:t>
      </w:r>
      <w:r w:rsidR="00114C35">
        <w:rPr>
          <w:rFonts w:eastAsia="Times New Roman"/>
          <w:szCs w:val="24"/>
          <w:lang w:eastAsia="fr-FR"/>
        </w:rPr>
        <w:t xml:space="preserve"> the</w:t>
      </w:r>
      <w:r w:rsidR="001C1533">
        <w:rPr>
          <w:rFonts w:eastAsia="Times New Roman"/>
          <w:szCs w:val="24"/>
          <w:lang w:eastAsia="fr-FR"/>
        </w:rPr>
        <w:t xml:space="preserve"> HoR. </w:t>
      </w:r>
    </w:p>
    <w:p w:rsidR="008A5AFF" w:rsidRDefault="008A5AFF" w:rsidP="008A5AFF">
      <w:pPr>
        <w:pStyle w:val="NormalWeb"/>
        <w:jc w:val="both"/>
      </w:pPr>
      <w:r>
        <w:t>The</w:t>
      </w:r>
      <w:r w:rsidR="002014B6">
        <w:t xml:space="preserve"> GNC, sitting in Tripoli </w:t>
      </w:r>
      <w:r w:rsidR="00405E48">
        <w:t xml:space="preserve">claim </w:t>
      </w:r>
      <w:r w:rsidR="002014B6">
        <w:t>is the only legitimate legislative body and the House of Repr</w:t>
      </w:r>
      <w:r>
        <w:t xml:space="preserve">esentatives, sitting in Tobruk claiming the same thing. </w:t>
      </w:r>
    </w:p>
    <w:p w:rsidR="00114C35" w:rsidRPr="00114C35" w:rsidRDefault="00114C35" w:rsidP="00114C35">
      <w:pPr>
        <w:spacing w:before="100" w:beforeAutospacing="1" w:after="100" w:afterAutospacing="1" w:line="270" w:lineRule="atLeast"/>
        <w:jc w:val="both"/>
        <w:rPr>
          <w:rFonts w:ascii="Arial" w:eastAsia="Times New Roman" w:hAnsi="Arial" w:cs="Arial"/>
          <w:color w:val="333333"/>
          <w:sz w:val="22"/>
        </w:rPr>
      </w:pPr>
      <w:r w:rsidRPr="000F2F82">
        <w:rPr>
          <w:rFonts w:eastAsia="Times New Roman"/>
          <w:color w:val="333333"/>
          <w:szCs w:val="24"/>
        </w:rPr>
        <w:t>The militia groups, many of whom are allied to rival politicians, have been fighting for power among themselves</w:t>
      </w:r>
      <w:r w:rsidRPr="00114C35">
        <w:rPr>
          <w:rFonts w:ascii="Arial" w:eastAsia="Times New Roman" w:hAnsi="Arial" w:cs="Arial"/>
          <w:color w:val="333333"/>
          <w:sz w:val="22"/>
        </w:rPr>
        <w:t>.</w:t>
      </w:r>
    </w:p>
    <w:p w:rsidR="00114C35" w:rsidRDefault="00114C35" w:rsidP="008A5AFF">
      <w:pPr>
        <w:pStyle w:val="NormalWeb"/>
        <w:jc w:val="both"/>
      </w:pPr>
    </w:p>
    <w:p w:rsidR="00AA3EAB" w:rsidRPr="001A3B8E" w:rsidRDefault="008C691C" w:rsidP="00114C35">
      <w:pPr>
        <w:spacing w:after="200" w:line="276" w:lineRule="auto"/>
        <w:jc w:val="both"/>
        <w:rPr>
          <w:rFonts w:eastAsia="Times New Roman"/>
          <w:szCs w:val="24"/>
          <w:lang w:eastAsia="fr-FR"/>
        </w:rPr>
      </w:pPr>
      <w:r w:rsidRPr="001A3B8E">
        <w:rPr>
          <w:rFonts w:eastAsia="Times New Roman"/>
          <w:szCs w:val="24"/>
          <w:lang w:eastAsia="fr-FR"/>
        </w:rPr>
        <w:t xml:space="preserve">In this context, UNDP will </w:t>
      </w:r>
      <w:r w:rsidR="007A25AB" w:rsidRPr="001A3B8E">
        <w:rPr>
          <w:rFonts w:eastAsia="Times New Roman"/>
          <w:szCs w:val="24"/>
          <w:lang w:eastAsia="fr-FR"/>
        </w:rPr>
        <w:t xml:space="preserve">continue to support the elected </w:t>
      </w:r>
      <w:r w:rsidR="00114C35">
        <w:rPr>
          <w:rFonts w:eastAsia="Times New Roman"/>
          <w:szCs w:val="24"/>
          <w:lang w:eastAsia="fr-FR"/>
        </w:rPr>
        <w:t xml:space="preserve">House of Reprenative </w:t>
      </w:r>
      <w:r w:rsidR="00293FF7" w:rsidRPr="001A3B8E">
        <w:rPr>
          <w:rFonts w:eastAsia="Times New Roman"/>
          <w:szCs w:val="24"/>
          <w:lang w:eastAsia="fr-FR"/>
        </w:rPr>
        <w:t xml:space="preserve">and provide </w:t>
      </w:r>
      <w:r w:rsidR="00693FE6" w:rsidRPr="001A3B8E">
        <w:rPr>
          <w:rFonts w:eastAsia="Times New Roman"/>
          <w:szCs w:val="24"/>
          <w:lang w:eastAsia="fr-FR"/>
        </w:rPr>
        <w:t xml:space="preserve">the newly elected members </w:t>
      </w:r>
      <w:r w:rsidR="00293FF7" w:rsidRPr="001A3B8E">
        <w:rPr>
          <w:rFonts w:eastAsia="Times New Roman"/>
          <w:szCs w:val="24"/>
          <w:lang w:eastAsia="fr-FR"/>
        </w:rPr>
        <w:t>with the tools and the information needed to</w:t>
      </w:r>
      <w:r w:rsidR="00E74A4A" w:rsidRPr="001A3B8E">
        <w:rPr>
          <w:rFonts w:eastAsia="Times New Roman"/>
          <w:szCs w:val="24"/>
          <w:lang w:eastAsia="fr-FR"/>
        </w:rPr>
        <w:t xml:space="preserve"> facil</w:t>
      </w:r>
      <w:r w:rsidR="00B83FEA" w:rsidRPr="001A3B8E">
        <w:rPr>
          <w:rFonts w:eastAsia="Times New Roman"/>
          <w:szCs w:val="24"/>
          <w:lang w:eastAsia="fr-FR"/>
        </w:rPr>
        <w:t>it</w:t>
      </w:r>
      <w:r w:rsidR="00E74A4A" w:rsidRPr="001A3B8E">
        <w:rPr>
          <w:rFonts w:eastAsia="Times New Roman"/>
          <w:szCs w:val="24"/>
          <w:lang w:eastAsia="fr-FR"/>
        </w:rPr>
        <w:t xml:space="preserve">ate their </w:t>
      </w:r>
      <w:r w:rsidR="00B83FEA" w:rsidRPr="001A3B8E">
        <w:rPr>
          <w:rFonts w:eastAsia="Times New Roman"/>
          <w:szCs w:val="24"/>
          <w:lang w:eastAsia="fr-FR"/>
        </w:rPr>
        <w:t>mandate</w:t>
      </w:r>
      <w:r w:rsidR="00A808F9" w:rsidRPr="001A3B8E">
        <w:rPr>
          <w:rFonts w:eastAsia="Times New Roman"/>
          <w:szCs w:val="24"/>
          <w:lang w:eastAsia="fr-FR"/>
        </w:rPr>
        <w:t xml:space="preserve"> within the new context and challenges</w:t>
      </w:r>
      <w:r w:rsidR="007A25AB" w:rsidRPr="001A3B8E">
        <w:rPr>
          <w:rFonts w:eastAsia="Times New Roman"/>
          <w:szCs w:val="24"/>
          <w:lang w:eastAsia="fr-FR"/>
        </w:rPr>
        <w:t xml:space="preserve"> of</w:t>
      </w:r>
      <w:r w:rsidR="00693FE6" w:rsidRPr="001A3B8E">
        <w:rPr>
          <w:rFonts w:eastAsia="Times New Roman"/>
          <w:szCs w:val="24"/>
          <w:lang w:eastAsia="fr-FR"/>
        </w:rPr>
        <w:t xml:space="preserve"> the democratic transition of</w:t>
      </w:r>
      <w:r w:rsidR="007A25AB" w:rsidRPr="001A3B8E">
        <w:rPr>
          <w:rFonts w:eastAsia="Times New Roman"/>
          <w:szCs w:val="24"/>
          <w:lang w:eastAsia="fr-FR"/>
        </w:rPr>
        <w:t xml:space="preserve"> Libya</w:t>
      </w:r>
      <w:r w:rsidR="00B64456" w:rsidRPr="001A3B8E">
        <w:rPr>
          <w:rFonts w:eastAsia="Times New Roman"/>
          <w:szCs w:val="24"/>
          <w:lang w:eastAsia="fr-FR"/>
        </w:rPr>
        <w:t>.</w:t>
      </w:r>
      <w:r w:rsidR="00293FF7" w:rsidRPr="001A3B8E">
        <w:rPr>
          <w:rFonts w:eastAsia="Times New Roman"/>
          <w:szCs w:val="24"/>
          <w:lang w:eastAsia="fr-FR"/>
        </w:rPr>
        <w:t xml:space="preserve"> </w:t>
      </w:r>
    </w:p>
    <w:p w:rsidR="003A2708" w:rsidRPr="001A3B8E" w:rsidRDefault="00982513" w:rsidP="007101D5">
      <w:pPr>
        <w:shd w:val="clear" w:color="auto" w:fill="8DB3E2"/>
        <w:autoSpaceDE w:val="0"/>
        <w:autoSpaceDN w:val="0"/>
        <w:adjustRightInd w:val="0"/>
        <w:jc w:val="both"/>
        <w:rPr>
          <w:rFonts w:eastAsia="Times New Roman"/>
          <w:b/>
          <w:bCs/>
          <w:szCs w:val="24"/>
        </w:rPr>
      </w:pPr>
      <w:r w:rsidRPr="001A3B8E">
        <w:rPr>
          <w:rFonts w:eastAsia="Times New Roman"/>
          <w:b/>
          <w:bCs/>
          <w:szCs w:val="24"/>
        </w:rPr>
        <w:t>O</w:t>
      </w:r>
      <w:r w:rsidR="003A2708" w:rsidRPr="001A3B8E">
        <w:rPr>
          <w:rFonts w:eastAsia="Times New Roman"/>
          <w:b/>
          <w:bCs/>
          <w:szCs w:val="24"/>
        </w:rPr>
        <w:t xml:space="preserve">bjectives </w:t>
      </w:r>
    </w:p>
    <w:p w:rsidR="003A2708" w:rsidRPr="001A3B8E" w:rsidRDefault="003A2708" w:rsidP="0098703E">
      <w:pPr>
        <w:autoSpaceDE w:val="0"/>
        <w:autoSpaceDN w:val="0"/>
        <w:adjustRightInd w:val="0"/>
        <w:spacing w:line="276" w:lineRule="auto"/>
        <w:jc w:val="both"/>
        <w:rPr>
          <w:rFonts w:eastAsia="Times New Roman"/>
          <w:szCs w:val="24"/>
        </w:rPr>
      </w:pPr>
    </w:p>
    <w:p w:rsidR="003A2708" w:rsidRPr="001A3B8E" w:rsidRDefault="003A2708" w:rsidP="007A25AB">
      <w:pPr>
        <w:autoSpaceDE w:val="0"/>
        <w:autoSpaceDN w:val="0"/>
        <w:adjustRightInd w:val="0"/>
        <w:spacing w:line="276" w:lineRule="auto"/>
        <w:jc w:val="both"/>
        <w:rPr>
          <w:rFonts w:eastAsia="Times New Roman"/>
          <w:szCs w:val="24"/>
        </w:rPr>
      </w:pPr>
      <w:r w:rsidRPr="001A3B8E">
        <w:rPr>
          <w:rFonts w:eastAsia="Times New Roman"/>
          <w:szCs w:val="24"/>
        </w:rPr>
        <w:t xml:space="preserve">The </w:t>
      </w:r>
      <w:r w:rsidR="00516F2C" w:rsidRPr="001A3B8E">
        <w:rPr>
          <w:rFonts w:eastAsia="Times New Roman"/>
          <w:szCs w:val="24"/>
        </w:rPr>
        <w:t xml:space="preserve">new parliament </w:t>
      </w:r>
      <w:r w:rsidRPr="001A3B8E">
        <w:rPr>
          <w:rFonts w:eastAsia="Times New Roman"/>
          <w:szCs w:val="24"/>
        </w:rPr>
        <w:t xml:space="preserve">within the timeframe of the next legislature needs to reinforce its institutional capacity </w:t>
      </w:r>
      <w:r w:rsidR="005355AA" w:rsidRPr="001A3B8E">
        <w:rPr>
          <w:rFonts w:eastAsia="Times New Roman"/>
          <w:szCs w:val="24"/>
        </w:rPr>
        <w:t xml:space="preserve">as well as its public </w:t>
      </w:r>
      <w:r w:rsidR="00516F2C" w:rsidRPr="001A3B8E">
        <w:rPr>
          <w:rFonts w:eastAsia="Times New Roman"/>
          <w:szCs w:val="24"/>
        </w:rPr>
        <w:t xml:space="preserve">image. </w:t>
      </w:r>
      <w:r w:rsidRPr="001A3B8E">
        <w:rPr>
          <w:rFonts w:eastAsia="Times New Roman"/>
          <w:szCs w:val="24"/>
        </w:rPr>
        <w:t xml:space="preserve">A strong development of the </w:t>
      </w:r>
      <w:r w:rsidR="00516F2C" w:rsidRPr="001A3B8E">
        <w:rPr>
          <w:rFonts w:eastAsia="Times New Roman"/>
          <w:szCs w:val="24"/>
        </w:rPr>
        <w:t>Parliament</w:t>
      </w:r>
      <w:r w:rsidRPr="001A3B8E">
        <w:rPr>
          <w:rFonts w:eastAsia="Times New Roman"/>
          <w:szCs w:val="24"/>
        </w:rPr>
        <w:t xml:space="preserve"> is a pre-requisite to institute the practice of democratic governance and henceforth provide the adequate platform for a proper elected national institution </w:t>
      </w:r>
      <w:r w:rsidR="005355AA" w:rsidRPr="001A3B8E">
        <w:rPr>
          <w:rFonts w:eastAsia="Times New Roman"/>
          <w:szCs w:val="24"/>
        </w:rPr>
        <w:t xml:space="preserve">representing all the people </w:t>
      </w:r>
      <w:r w:rsidR="007A25AB" w:rsidRPr="001A3B8E">
        <w:rPr>
          <w:rFonts w:eastAsia="Times New Roman"/>
          <w:szCs w:val="24"/>
        </w:rPr>
        <w:t>of</w:t>
      </w:r>
      <w:r w:rsidR="005355AA" w:rsidRPr="001A3B8E">
        <w:rPr>
          <w:rFonts w:eastAsia="Times New Roman"/>
          <w:szCs w:val="24"/>
        </w:rPr>
        <w:t xml:space="preserve"> </w:t>
      </w:r>
      <w:r w:rsidR="00516F2C" w:rsidRPr="001A3B8E">
        <w:rPr>
          <w:rFonts w:eastAsia="Times New Roman"/>
          <w:szCs w:val="24"/>
        </w:rPr>
        <w:t>Libya</w:t>
      </w:r>
      <w:r w:rsidRPr="001A3B8E">
        <w:rPr>
          <w:rFonts w:eastAsia="Times New Roman"/>
          <w:szCs w:val="24"/>
        </w:rPr>
        <w:t xml:space="preserve">. </w:t>
      </w:r>
    </w:p>
    <w:p w:rsidR="003A2708" w:rsidRPr="001A3B8E" w:rsidRDefault="003A2708" w:rsidP="0098703E">
      <w:pPr>
        <w:autoSpaceDE w:val="0"/>
        <w:autoSpaceDN w:val="0"/>
        <w:adjustRightInd w:val="0"/>
        <w:spacing w:line="276" w:lineRule="auto"/>
        <w:jc w:val="both"/>
        <w:rPr>
          <w:rFonts w:eastAsia="Times New Roman"/>
          <w:szCs w:val="24"/>
        </w:rPr>
      </w:pPr>
    </w:p>
    <w:p w:rsidR="00435A75" w:rsidRPr="001A3B8E" w:rsidRDefault="00435A75" w:rsidP="003F7F1C">
      <w:pPr>
        <w:pStyle w:val="Default"/>
        <w:spacing w:line="276" w:lineRule="auto"/>
        <w:jc w:val="both"/>
        <w:rPr>
          <w:rFonts w:ascii="Times New Roman" w:hAnsi="Times New Roman" w:cs="Times New Roman"/>
        </w:rPr>
      </w:pPr>
      <w:r w:rsidRPr="001A3B8E">
        <w:rPr>
          <w:rFonts w:ascii="Times New Roman" w:hAnsi="Times New Roman" w:cs="Times New Roman"/>
        </w:rPr>
        <w:t xml:space="preserve">This </w:t>
      </w:r>
      <w:r w:rsidR="004A402B" w:rsidRPr="001A3B8E">
        <w:rPr>
          <w:rFonts w:ascii="Times New Roman" w:hAnsi="Times New Roman" w:cs="Times New Roman"/>
        </w:rPr>
        <w:t>additional support</w:t>
      </w:r>
      <w:r w:rsidRPr="001A3B8E">
        <w:rPr>
          <w:rFonts w:ascii="Times New Roman" w:hAnsi="Times New Roman" w:cs="Times New Roman"/>
        </w:rPr>
        <w:t xml:space="preserve"> is an attempt to contribute </w:t>
      </w:r>
      <w:r w:rsidR="001D709E" w:rsidRPr="001A3B8E">
        <w:rPr>
          <w:rFonts w:ascii="Times New Roman" w:hAnsi="Times New Roman" w:cs="Times New Roman"/>
        </w:rPr>
        <w:t xml:space="preserve">to </w:t>
      </w:r>
      <w:r w:rsidR="00516F2C" w:rsidRPr="001A3B8E">
        <w:rPr>
          <w:rFonts w:ascii="Times New Roman" w:hAnsi="Times New Roman" w:cs="Times New Roman"/>
        </w:rPr>
        <w:t>Parliament</w:t>
      </w:r>
      <w:r w:rsidR="001D709E" w:rsidRPr="001A3B8E">
        <w:rPr>
          <w:rFonts w:ascii="Times New Roman" w:hAnsi="Times New Roman" w:cs="Times New Roman"/>
        </w:rPr>
        <w:t xml:space="preserve"> efforts</w:t>
      </w:r>
      <w:r w:rsidR="00B72733" w:rsidRPr="001A3B8E">
        <w:rPr>
          <w:rFonts w:ascii="Times New Roman" w:hAnsi="Times New Roman" w:cs="Times New Roman"/>
        </w:rPr>
        <w:t xml:space="preserve"> and provide an opportunity to the newly elected members to</w:t>
      </w:r>
      <w:r w:rsidR="001D709E" w:rsidRPr="001A3B8E">
        <w:rPr>
          <w:rFonts w:ascii="Times New Roman" w:hAnsi="Times New Roman" w:cs="Times New Roman"/>
        </w:rPr>
        <w:t xml:space="preserve"> reinforce</w:t>
      </w:r>
      <w:r w:rsidR="00B72733" w:rsidRPr="001A3B8E">
        <w:rPr>
          <w:rFonts w:ascii="Times New Roman" w:hAnsi="Times New Roman" w:cs="Times New Roman"/>
        </w:rPr>
        <w:t xml:space="preserve"> their knowledge on the</w:t>
      </w:r>
      <w:r w:rsidR="00982513" w:rsidRPr="001A3B8E">
        <w:rPr>
          <w:rFonts w:ascii="Times New Roman" w:hAnsi="Times New Roman" w:cs="Times New Roman"/>
        </w:rPr>
        <w:t>ir role and their</w:t>
      </w:r>
      <w:r w:rsidR="003F7F1C" w:rsidRPr="001A3B8E">
        <w:rPr>
          <w:rFonts w:ascii="Times New Roman" w:hAnsi="Times New Roman" w:cs="Times New Roman"/>
        </w:rPr>
        <w:t xml:space="preserve"> legislative work </w:t>
      </w:r>
      <w:r w:rsidR="00B72733" w:rsidRPr="001A3B8E">
        <w:rPr>
          <w:rFonts w:ascii="Times New Roman" w:hAnsi="Times New Roman" w:cs="Times New Roman"/>
        </w:rPr>
        <w:t>with</w:t>
      </w:r>
      <w:r w:rsidR="006F5610" w:rsidRPr="001A3B8E">
        <w:rPr>
          <w:rFonts w:ascii="Times New Roman" w:hAnsi="Times New Roman" w:cs="Times New Roman"/>
        </w:rPr>
        <w:t xml:space="preserve"> respect to the </w:t>
      </w:r>
      <w:r w:rsidRPr="001A3B8E">
        <w:rPr>
          <w:rFonts w:ascii="Times New Roman" w:hAnsi="Times New Roman" w:cs="Times New Roman"/>
        </w:rPr>
        <w:t xml:space="preserve">following key </w:t>
      </w:r>
      <w:r w:rsidR="004A402B" w:rsidRPr="001A3B8E">
        <w:rPr>
          <w:rFonts w:ascii="Times New Roman" w:hAnsi="Times New Roman" w:cs="Times New Roman"/>
        </w:rPr>
        <w:t>objectives</w:t>
      </w:r>
      <w:r w:rsidR="002F386F" w:rsidRPr="001A3B8E">
        <w:rPr>
          <w:rFonts w:ascii="Times New Roman" w:hAnsi="Times New Roman" w:cs="Times New Roman"/>
        </w:rPr>
        <w:t>:</w:t>
      </w:r>
    </w:p>
    <w:p w:rsidR="00AC3280" w:rsidRPr="001A3B8E" w:rsidRDefault="00AC3280" w:rsidP="00F07E2F">
      <w:pPr>
        <w:pStyle w:val="Default"/>
        <w:spacing w:line="276" w:lineRule="auto"/>
        <w:jc w:val="both"/>
        <w:rPr>
          <w:rFonts w:ascii="Times New Roman" w:hAnsi="Times New Roman" w:cs="Times New Roman"/>
        </w:rPr>
      </w:pPr>
    </w:p>
    <w:p w:rsidR="002F386F" w:rsidRPr="001C1533" w:rsidRDefault="00982513" w:rsidP="001C1533">
      <w:pPr>
        <w:pStyle w:val="Default"/>
        <w:numPr>
          <w:ilvl w:val="0"/>
          <w:numId w:val="35"/>
        </w:numPr>
        <w:spacing w:line="276" w:lineRule="auto"/>
        <w:jc w:val="both"/>
        <w:rPr>
          <w:rFonts w:ascii="Times New Roman" w:hAnsi="Times New Roman" w:cs="Times New Roman"/>
          <w:b/>
          <w:bCs/>
          <w:i/>
          <w:iCs/>
        </w:rPr>
      </w:pPr>
      <w:r w:rsidRPr="001C1533">
        <w:rPr>
          <w:rFonts w:ascii="Times New Roman" w:hAnsi="Times New Roman" w:cs="Times New Roman"/>
          <w:b/>
          <w:bCs/>
          <w:i/>
          <w:iCs/>
        </w:rPr>
        <w:t xml:space="preserve">Support the representative  role of the </w:t>
      </w:r>
      <w:r w:rsidR="003F7F1C" w:rsidRPr="001C1533">
        <w:rPr>
          <w:rFonts w:ascii="Times New Roman" w:hAnsi="Times New Roman" w:cs="Times New Roman"/>
          <w:b/>
          <w:bCs/>
          <w:i/>
          <w:iCs/>
        </w:rPr>
        <w:t xml:space="preserve">elected members and establish a platform for consultation and dialogue </w:t>
      </w:r>
    </w:p>
    <w:p w:rsidR="004355DC" w:rsidRPr="00FA7107" w:rsidRDefault="001C1533" w:rsidP="00405E48">
      <w:pPr>
        <w:tabs>
          <w:tab w:val="num" w:pos="720"/>
        </w:tabs>
        <w:autoSpaceDE w:val="0"/>
        <w:autoSpaceDN w:val="0"/>
        <w:adjustRightInd w:val="0"/>
        <w:spacing w:line="276" w:lineRule="auto"/>
        <w:jc w:val="both"/>
        <w:rPr>
          <w:rFonts w:eastAsia="Times New Roman"/>
          <w:szCs w:val="24"/>
        </w:rPr>
      </w:pPr>
      <w:r w:rsidRPr="00FA7107">
        <w:rPr>
          <w:rFonts w:eastAsia="Times New Roman"/>
          <w:szCs w:val="24"/>
        </w:rPr>
        <w:t xml:space="preserve">The challenges of arms proliferation, political violence and instability in Libya call for an increased attention to the new elected parliament as an institution with key role in peace building and conflict prevention. Therefore, UNDP, in close consultation with key actors and UNDP’s partners in Libya, </w:t>
      </w:r>
      <w:r w:rsidR="00E62E82" w:rsidRPr="00FA7107">
        <w:rPr>
          <w:rFonts w:eastAsia="Times New Roman"/>
          <w:szCs w:val="24"/>
        </w:rPr>
        <w:t>will be</w:t>
      </w:r>
      <w:r w:rsidRPr="00FA7107">
        <w:rPr>
          <w:rFonts w:eastAsia="Times New Roman"/>
          <w:szCs w:val="24"/>
        </w:rPr>
        <w:t xml:space="preserve"> launching a dedicated series of activities towards empowering the </w:t>
      </w:r>
      <w:r w:rsidR="004355DC" w:rsidRPr="00FA7107">
        <w:rPr>
          <w:rFonts w:eastAsia="Times New Roman"/>
          <w:szCs w:val="24"/>
        </w:rPr>
        <w:t xml:space="preserve">new </w:t>
      </w:r>
      <w:r w:rsidRPr="00FA7107">
        <w:rPr>
          <w:rFonts w:eastAsia="Times New Roman"/>
          <w:szCs w:val="24"/>
        </w:rPr>
        <w:t>parliament as actor of cris</w:t>
      </w:r>
      <w:r w:rsidR="004355DC" w:rsidRPr="00FA7107">
        <w:rPr>
          <w:rFonts w:eastAsia="Times New Roman"/>
          <w:szCs w:val="24"/>
        </w:rPr>
        <w:t xml:space="preserve">is prevention. The activities will focus on the following: </w:t>
      </w:r>
    </w:p>
    <w:p w:rsidR="00E62E82" w:rsidRPr="00FA7107" w:rsidRDefault="00E62E82" w:rsidP="004355DC">
      <w:pPr>
        <w:tabs>
          <w:tab w:val="num" w:pos="720"/>
        </w:tabs>
        <w:autoSpaceDE w:val="0"/>
        <w:autoSpaceDN w:val="0"/>
        <w:adjustRightInd w:val="0"/>
        <w:spacing w:line="276" w:lineRule="auto"/>
        <w:jc w:val="both"/>
        <w:rPr>
          <w:rFonts w:eastAsia="Times New Roman"/>
          <w:szCs w:val="24"/>
        </w:rPr>
      </w:pPr>
    </w:p>
    <w:p w:rsidR="004355DC" w:rsidRPr="00FA7107" w:rsidRDefault="004355DC" w:rsidP="00E62E82">
      <w:pPr>
        <w:numPr>
          <w:ilvl w:val="0"/>
          <w:numId w:val="45"/>
        </w:numPr>
        <w:autoSpaceDE w:val="0"/>
        <w:autoSpaceDN w:val="0"/>
        <w:adjustRightInd w:val="0"/>
        <w:spacing w:line="276" w:lineRule="auto"/>
        <w:jc w:val="both"/>
        <w:rPr>
          <w:rFonts w:eastAsia="Times New Roman"/>
          <w:szCs w:val="24"/>
        </w:rPr>
      </w:pPr>
      <w:r w:rsidRPr="00FA7107">
        <w:rPr>
          <w:rFonts w:eastAsia="Times New Roman"/>
          <w:szCs w:val="24"/>
        </w:rPr>
        <w:t xml:space="preserve">Reinforce the capacities of the elected members in terms </w:t>
      </w:r>
      <w:r w:rsidR="00E62E82" w:rsidRPr="00FA7107">
        <w:rPr>
          <w:rFonts w:eastAsia="Times New Roman"/>
          <w:szCs w:val="24"/>
        </w:rPr>
        <w:t xml:space="preserve">of </w:t>
      </w:r>
      <w:r w:rsidRPr="00FA7107">
        <w:rPr>
          <w:rFonts w:eastAsia="Times New Roman"/>
          <w:szCs w:val="24"/>
        </w:rPr>
        <w:t xml:space="preserve">knowledge </w:t>
      </w:r>
      <w:r w:rsidR="00E62E82" w:rsidRPr="00FA7107">
        <w:rPr>
          <w:rFonts w:eastAsia="Times New Roman"/>
          <w:szCs w:val="24"/>
        </w:rPr>
        <w:t>on</w:t>
      </w:r>
      <w:r w:rsidRPr="00FA7107">
        <w:rPr>
          <w:rFonts w:eastAsia="Times New Roman"/>
          <w:szCs w:val="24"/>
        </w:rPr>
        <w:t xml:space="preserve"> mechanisms </w:t>
      </w:r>
      <w:r w:rsidR="00E62E82" w:rsidRPr="00FA7107">
        <w:rPr>
          <w:rFonts w:eastAsia="Times New Roman"/>
          <w:szCs w:val="24"/>
        </w:rPr>
        <w:t xml:space="preserve">of </w:t>
      </w:r>
      <w:r w:rsidRPr="00FA7107">
        <w:rPr>
          <w:rFonts w:eastAsia="Times New Roman"/>
          <w:szCs w:val="24"/>
        </w:rPr>
        <w:t xml:space="preserve">dialogue and consultation </w:t>
      </w:r>
    </w:p>
    <w:p w:rsidR="004355DC" w:rsidRPr="00FA7107" w:rsidRDefault="004355DC" w:rsidP="004355DC">
      <w:pPr>
        <w:numPr>
          <w:ilvl w:val="0"/>
          <w:numId w:val="45"/>
        </w:numPr>
        <w:autoSpaceDE w:val="0"/>
        <w:autoSpaceDN w:val="0"/>
        <w:adjustRightInd w:val="0"/>
        <w:spacing w:line="276" w:lineRule="auto"/>
        <w:jc w:val="both"/>
        <w:rPr>
          <w:rFonts w:eastAsia="Times New Roman"/>
          <w:szCs w:val="24"/>
        </w:rPr>
      </w:pPr>
      <w:r w:rsidRPr="00FA7107">
        <w:rPr>
          <w:rFonts w:eastAsia="Times New Roman"/>
          <w:szCs w:val="24"/>
        </w:rPr>
        <w:t xml:space="preserve">Share approaches and experiences on consultation and dialogue </w:t>
      </w:r>
    </w:p>
    <w:p w:rsidR="001C1533" w:rsidRPr="00FA7107" w:rsidRDefault="00E62E82" w:rsidP="004355DC">
      <w:pPr>
        <w:numPr>
          <w:ilvl w:val="0"/>
          <w:numId w:val="45"/>
        </w:numPr>
        <w:autoSpaceDE w:val="0"/>
        <w:autoSpaceDN w:val="0"/>
        <w:adjustRightInd w:val="0"/>
        <w:spacing w:line="276" w:lineRule="auto"/>
        <w:jc w:val="both"/>
        <w:rPr>
          <w:rFonts w:eastAsia="Times New Roman"/>
          <w:szCs w:val="24"/>
        </w:rPr>
      </w:pPr>
      <w:r w:rsidRPr="00FA7107">
        <w:rPr>
          <w:rFonts w:eastAsia="Times New Roman"/>
          <w:szCs w:val="24"/>
        </w:rPr>
        <w:t>D</w:t>
      </w:r>
      <w:r w:rsidR="001C1533" w:rsidRPr="00FA7107">
        <w:rPr>
          <w:rFonts w:eastAsia="Times New Roman"/>
          <w:szCs w:val="24"/>
        </w:rPr>
        <w:t>issemination of good practices</w:t>
      </w:r>
    </w:p>
    <w:p w:rsidR="00E62E82" w:rsidRPr="00FA7107" w:rsidRDefault="004355DC" w:rsidP="00E62E82">
      <w:pPr>
        <w:numPr>
          <w:ilvl w:val="0"/>
          <w:numId w:val="45"/>
        </w:numPr>
        <w:autoSpaceDE w:val="0"/>
        <w:autoSpaceDN w:val="0"/>
        <w:adjustRightInd w:val="0"/>
        <w:spacing w:line="276" w:lineRule="auto"/>
        <w:jc w:val="both"/>
        <w:rPr>
          <w:rFonts w:eastAsia="Times New Roman"/>
          <w:szCs w:val="24"/>
        </w:rPr>
      </w:pPr>
      <w:r w:rsidRPr="00FA7107">
        <w:rPr>
          <w:rFonts w:eastAsia="Times New Roman"/>
          <w:szCs w:val="24"/>
        </w:rPr>
        <w:t xml:space="preserve">Facilitate meetings and round tables between elected members and civil society organizations and other groups in Libya or in Tunisia </w:t>
      </w:r>
    </w:p>
    <w:p w:rsidR="001C1533" w:rsidRDefault="001C1533" w:rsidP="001C1533">
      <w:pPr>
        <w:pStyle w:val="Default"/>
        <w:spacing w:line="276" w:lineRule="auto"/>
        <w:ind w:left="360"/>
        <w:jc w:val="both"/>
        <w:rPr>
          <w:rFonts w:ascii="Times New Roman" w:hAnsi="Times New Roman" w:cs="Times New Roman"/>
        </w:rPr>
      </w:pPr>
    </w:p>
    <w:p w:rsidR="008873A1" w:rsidRDefault="00257A4D" w:rsidP="008873A1">
      <w:pPr>
        <w:pStyle w:val="Default"/>
        <w:numPr>
          <w:ilvl w:val="0"/>
          <w:numId w:val="35"/>
        </w:numPr>
        <w:spacing w:line="276" w:lineRule="auto"/>
        <w:jc w:val="both"/>
        <w:rPr>
          <w:rFonts w:ascii="Times New Roman" w:hAnsi="Times New Roman" w:cs="Times New Roman"/>
          <w:b/>
          <w:bCs/>
          <w:i/>
          <w:iCs/>
        </w:rPr>
      </w:pPr>
      <w:r w:rsidRPr="002014B6">
        <w:rPr>
          <w:rFonts w:ascii="Times New Roman" w:hAnsi="Times New Roman" w:cs="Times New Roman"/>
          <w:b/>
          <w:bCs/>
          <w:i/>
          <w:iCs/>
        </w:rPr>
        <w:t xml:space="preserve">Support the legislative wok of the elected members and the committees </w:t>
      </w:r>
    </w:p>
    <w:p w:rsidR="008873A1" w:rsidRDefault="008873A1" w:rsidP="008873A1">
      <w:pPr>
        <w:pStyle w:val="Default"/>
        <w:spacing w:line="276" w:lineRule="auto"/>
        <w:ind w:left="720"/>
        <w:jc w:val="both"/>
        <w:rPr>
          <w:rFonts w:ascii="Times New Roman" w:hAnsi="Times New Roman" w:cs="Times New Roman"/>
          <w:b/>
          <w:bCs/>
          <w:i/>
          <w:iCs/>
        </w:rPr>
      </w:pPr>
    </w:p>
    <w:p w:rsidR="008873A1" w:rsidRPr="000F2F82" w:rsidRDefault="008873A1" w:rsidP="008873A1">
      <w:pPr>
        <w:jc w:val="both"/>
        <w:rPr>
          <w:rFonts w:eastAsia="Times New Roman"/>
          <w:szCs w:val="24"/>
          <w:lang w:val="ro-RO"/>
        </w:rPr>
      </w:pPr>
      <w:r w:rsidRPr="000F2F82">
        <w:rPr>
          <w:rFonts w:eastAsia="Times New Roman"/>
          <w:szCs w:val="24"/>
          <w:lang w:val="ro-RO"/>
        </w:rPr>
        <w:lastRenderedPageBreak/>
        <w:t xml:space="preserve">Laws of good quality and of precise and transparent procedures are essential elements of rule of law. This requires thechnical expertise in legilsation in addtion to the participation of the public and of all governmental and parliamentary institutions in the legislative process. </w:t>
      </w:r>
    </w:p>
    <w:p w:rsidR="008873A1" w:rsidRPr="000F2F82" w:rsidRDefault="008873A1" w:rsidP="006E3650">
      <w:pPr>
        <w:jc w:val="both"/>
        <w:rPr>
          <w:rFonts w:eastAsia="Times New Roman"/>
          <w:szCs w:val="24"/>
          <w:lang w:val="ro-RO"/>
        </w:rPr>
      </w:pPr>
      <w:r w:rsidRPr="000F2F82">
        <w:rPr>
          <w:rFonts w:eastAsia="Times New Roman"/>
          <w:szCs w:val="24"/>
          <w:lang w:val="ro-RO"/>
        </w:rPr>
        <w:t>In this context, the project will support the new parliament to produce good legislation thr</w:t>
      </w:r>
      <w:r w:rsidR="00851CF7">
        <w:rPr>
          <w:rFonts w:eastAsia="Times New Roman"/>
          <w:szCs w:val="24"/>
          <w:lang w:val="ro-RO"/>
        </w:rPr>
        <w:t>ough thechnical workshops foscing</w:t>
      </w:r>
      <w:r w:rsidRPr="000F2F82">
        <w:rPr>
          <w:rFonts w:eastAsia="Times New Roman"/>
          <w:szCs w:val="24"/>
          <w:lang w:val="ro-RO"/>
        </w:rPr>
        <w:t xml:space="preserve"> on the legal drafting and the legilative process. </w:t>
      </w:r>
      <w:r w:rsidR="00851CF7">
        <w:rPr>
          <w:rFonts w:eastAsia="Times New Roman"/>
          <w:szCs w:val="24"/>
          <w:lang w:val="ro-RO"/>
        </w:rPr>
        <w:t xml:space="preserve">Training sessions will be provided </w:t>
      </w:r>
      <w:r w:rsidR="006E3650">
        <w:rPr>
          <w:rFonts w:eastAsia="Times New Roman"/>
          <w:szCs w:val="24"/>
          <w:lang w:val="ro-RO"/>
        </w:rPr>
        <w:t xml:space="preserve">for </w:t>
      </w:r>
      <w:r w:rsidR="00851CF7">
        <w:rPr>
          <w:rFonts w:eastAsia="Times New Roman"/>
          <w:szCs w:val="24"/>
          <w:lang w:val="ro-RO"/>
        </w:rPr>
        <w:t>committees</w:t>
      </w:r>
      <w:r w:rsidR="006E3650">
        <w:rPr>
          <w:rFonts w:eastAsia="Times New Roman"/>
          <w:szCs w:val="24"/>
          <w:lang w:val="ro-RO"/>
        </w:rPr>
        <w:t>’s staff</w:t>
      </w:r>
      <w:r w:rsidR="00851CF7">
        <w:rPr>
          <w:rFonts w:eastAsia="Times New Roman"/>
          <w:szCs w:val="24"/>
          <w:lang w:val="ro-RO"/>
        </w:rPr>
        <w:t xml:space="preserve"> as well as the MPs to reinforce their </w:t>
      </w:r>
      <w:r w:rsidR="006E3650">
        <w:rPr>
          <w:rFonts w:eastAsia="Times New Roman"/>
          <w:szCs w:val="24"/>
          <w:lang w:val="ro-RO"/>
        </w:rPr>
        <w:t xml:space="preserve">legal </w:t>
      </w:r>
      <w:r w:rsidR="00851CF7">
        <w:rPr>
          <w:rFonts w:eastAsia="Times New Roman"/>
          <w:szCs w:val="24"/>
          <w:lang w:val="ro-RO"/>
        </w:rPr>
        <w:t xml:space="preserve">knowldge </w:t>
      </w:r>
      <w:r w:rsidR="006E3650">
        <w:rPr>
          <w:rFonts w:eastAsia="Times New Roman"/>
          <w:szCs w:val="24"/>
          <w:lang w:val="ro-RO"/>
        </w:rPr>
        <w:t>and drafting thechniques.</w:t>
      </w:r>
    </w:p>
    <w:p w:rsidR="008873A1" w:rsidRPr="000F2F82" w:rsidRDefault="008873A1" w:rsidP="008873A1">
      <w:pPr>
        <w:pStyle w:val="Default"/>
        <w:spacing w:line="276" w:lineRule="auto"/>
        <w:jc w:val="both"/>
        <w:rPr>
          <w:rFonts w:ascii="Times New Roman" w:hAnsi="Times New Roman" w:cs="Times New Roman"/>
          <w:b/>
          <w:bCs/>
          <w:i/>
          <w:iCs/>
        </w:rPr>
      </w:pPr>
    </w:p>
    <w:p w:rsidR="004433C0" w:rsidRPr="000F2F82" w:rsidRDefault="00662240" w:rsidP="008873A1">
      <w:pPr>
        <w:pStyle w:val="Default"/>
        <w:numPr>
          <w:ilvl w:val="0"/>
          <w:numId w:val="35"/>
        </w:numPr>
        <w:spacing w:line="276" w:lineRule="auto"/>
        <w:jc w:val="both"/>
        <w:rPr>
          <w:rFonts w:ascii="Times New Roman" w:hAnsi="Times New Roman" w:cs="Times New Roman"/>
          <w:b/>
          <w:bCs/>
          <w:i/>
          <w:iCs/>
        </w:rPr>
      </w:pPr>
      <w:r w:rsidRPr="000F2F82">
        <w:rPr>
          <w:rFonts w:ascii="Times New Roman" w:hAnsi="Times New Roman" w:cs="Times New Roman"/>
          <w:b/>
          <w:bCs/>
        </w:rPr>
        <w:t>Reinforce the communication of the Council and establish the media center of the CoR</w:t>
      </w:r>
    </w:p>
    <w:p w:rsidR="008A5AFF" w:rsidRPr="000F2F82" w:rsidRDefault="008A5AFF" w:rsidP="008873A1">
      <w:pPr>
        <w:pStyle w:val="Default"/>
        <w:spacing w:line="276" w:lineRule="auto"/>
        <w:jc w:val="both"/>
        <w:rPr>
          <w:rFonts w:ascii="Times New Roman" w:eastAsia="Times New Roman" w:hAnsi="Times New Roman" w:cs="Times New Roman"/>
          <w:lang w:val="ro-RO"/>
        </w:rPr>
      </w:pPr>
    </w:p>
    <w:p w:rsidR="008A5AFF" w:rsidRPr="000F2F82" w:rsidRDefault="008A5AFF" w:rsidP="004B60F5">
      <w:pPr>
        <w:pStyle w:val="Default"/>
        <w:spacing w:line="276" w:lineRule="auto"/>
        <w:jc w:val="both"/>
        <w:rPr>
          <w:rFonts w:ascii="Times New Roman" w:eastAsia="Times New Roman" w:hAnsi="Times New Roman" w:cs="Times New Roman"/>
          <w:lang w:val="ro-RO"/>
        </w:rPr>
      </w:pPr>
      <w:r w:rsidRPr="000F2F82">
        <w:rPr>
          <w:rFonts w:ascii="Times New Roman" w:eastAsia="Times New Roman" w:hAnsi="Times New Roman" w:cs="Times New Roman"/>
          <w:lang w:val="ro-RO"/>
        </w:rPr>
        <w:t xml:space="preserve">The Complexity of the parliametry work,  as well as respect and consideration of the political nature of the instutution, make it difficult for legislators to organize the communication. This challenge is being observed in several Arab parliaments and </w:t>
      </w:r>
      <w:r w:rsidR="004B60F5" w:rsidRPr="000F2F82">
        <w:rPr>
          <w:rFonts w:ascii="Times New Roman" w:eastAsia="Times New Roman" w:hAnsi="Times New Roman" w:cs="Times New Roman"/>
          <w:lang w:val="ro-RO"/>
        </w:rPr>
        <w:t xml:space="preserve">it </w:t>
      </w:r>
      <w:r w:rsidRPr="000F2F82">
        <w:rPr>
          <w:rFonts w:ascii="Times New Roman" w:eastAsia="Times New Roman" w:hAnsi="Times New Roman" w:cs="Times New Roman"/>
          <w:lang w:val="ro-RO"/>
        </w:rPr>
        <w:t xml:space="preserve">is even more acute in </w:t>
      </w:r>
      <w:r w:rsidR="004B60F5" w:rsidRPr="000F2F82">
        <w:rPr>
          <w:rFonts w:ascii="Times New Roman" w:eastAsia="Times New Roman" w:hAnsi="Times New Roman" w:cs="Times New Roman"/>
          <w:lang w:val="ro-RO"/>
        </w:rPr>
        <w:t>countries</w:t>
      </w:r>
      <w:r w:rsidRPr="000F2F82">
        <w:rPr>
          <w:rFonts w:ascii="Times New Roman" w:eastAsia="Times New Roman" w:hAnsi="Times New Roman" w:cs="Times New Roman"/>
          <w:lang w:val="ro-RO"/>
        </w:rPr>
        <w:t xml:space="preserve"> which undergo periods of transition, such as Libya. In this context, UNDP project will support the design of a communication startegy and support its implemetation at the commiittees level and at the parliament in general. </w:t>
      </w:r>
      <w:r w:rsidR="006D581E" w:rsidRPr="000F2F82">
        <w:rPr>
          <w:rFonts w:ascii="Times New Roman" w:eastAsia="Times New Roman" w:hAnsi="Times New Roman" w:cs="Times New Roman"/>
          <w:lang w:val="ro-RO"/>
        </w:rPr>
        <w:t xml:space="preserve">The strategy will include the establishment of a media center </w:t>
      </w:r>
    </w:p>
    <w:p w:rsidR="00AA3EAB" w:rsidRPr="000F2F82" w:rsidRDefault="00AA3EAB" w:rsidP="00AA3EAB">
      <w:pPr>
        <w:pStyle w:val="Default"/>
        <w:spacing w:line="276" w:lineRule="auto"/>
        <w:jc w:val="both"/>
        <w:rPr>
          <w:rFonts w:ascii="Times New Roman" w:hAnsi="Times New Roman" w:cs="Times New Roman"/>
        </w:rPr>
      </w:pPr>
    </w:p>
    <w:p w:rsidR="000B06F8" w:rsidRPr="001A3B8E" w:rsidRDefault="000B06F8" w:rsidP="00E25237">
      <w:pPr>
        <w:spacing w:line="276" w:lineRule="auto"/>
        <w:jc w:val="both"/>
        <w:rPr>
          <w:szCs w:val="24"/>
        </w:rPr>
      </w:pPr>
    </w:p>
    <w:p w:rsidR="009832ED" w:rsidRPr="001A3B8E" w:rsidRDefault="0087157F" w:rsidP="00435A75">
      <w:pPr>
        <w:shd w:val="clear" w:color="auto" w:fill="8DB3E2"/>
        <w:spacing w:line="276" w:lineRule="auto"/>
        <w:jc w:val="both"/>
        <w:rPr>
          <w:b/>
          <w:szCs w:val="24"/>
        </w:rPr>
      </w:pPr>
      <w:r w:rsidRPr="001A3B8E">
        <w:rPr>
          <w:b/>
          <w:szCs w:val="24"/>
        </w:rPr>
        <w:t xml:space="preserve">Methodology </w:t>
      </w:r>
    </w:p>
    <w:p w:rsidR="000B06F8" w:rsidRPr="001A3B8E" w:rsidRDefault="000B06F8" w:rsidP="00E25237">
      <w:pPr>
        <w:spacing w:line="276" w:lineRule="auto"/>
        <w:jc w:val="both"/>
        <w:rPr>
          <w:szCs w:val="24"/>
        </w:rPr>
      </w:pPr>
    </w:p>
    <w:p w:rsidR="00356ED7" w:rsidRDefault="000D0533" w:rsidP="004B60F5">
      <w:pPr>
        <w:autoSpaceDE w:val="0"/>
        <w:autoSpaceDN w:val="0"/>
        <w:adjustRightInd w:val="0"/>
        <w:jc w:val="both"/>
        <w:rPr>
          <w:rFonts w:eastAsia="Times New Roman"/>
          <w:szCs w:val="24"/>
        </w:rPr>
      </w:pPr>
      <w:r w:rsidRPr="001A3B8E">
        <w:rPr>
          <w:szCs w:val="24"/>
        </w:rPr>
        <w:t xml:space="preserve">This </w:t>
      </w:r>
      <w:r w:rsidR="0087157F" w:rsidRPr="001A3B8E">
        <w:rPr>
          <w:szCs w:val="24"/>
        </w:rPr>
        <w:t>additional support</w:t>
      </w:r>
      <w:r w:rsidR="0018104F" w:rsidRPr="001A3B8E">
        <w:rPr>
          <w:szCs w:val="24"/>
        </w:rPr>
        <w:t xml:space="preserve"> is envisioned </w:t>
      </w:r>
      <w:r w:rsidRPr="001A3B8E">
        <w:rPr>
          <w:szCs w:val="24"/>
        </w:rPr>
        <w:t>to</w:t>
      </w:r>
      <w:r w:rsidR="00E32961" w:rsidRPr="001A3B8E">
        <w:rPr>
          <w:szCs w:val="24"/>
        </w:rPr>
        <w:t xml:space="preserve"> reinforce the </w:t>
      </w:r>
      <w:r w:rsidR="004B60F5">
        <w:rPr>
          <w:szCs w:val="24"/>
        </w:rPr>
        <w:t>H</w:t>
      </w:r>
      <w:r w:rsidR="00E32961" w:rsidRPr="001A3B8E">
        <w:rPr>
          <w:szCs w:val="24"/>
        </w:rPr>
        <w:t>oR institution through</w:t>
      </w:r>
      <w:r w:rsidR="0018104F" w:rsidRPr="001A3B8E">
        <w:rPr>
          <w:szCs w:val="24"/>
        </w:rPr>
        <w:t xml:space="preserve"> </w:t>
      </w:r>
      <w:r w:rsidR="00E32961" w:rsidRPr="001A3B8E">
        <w:rPr>
          <w:szCs w:val="24"/>
        </w:rPr>
        <w:t xml:space="preserve">facilitating </w:t>
      </w:r>
      <w:r w:rsidR="00A70B7B" w:rsidRPr="001A3B8E">
        <w:rPr>
          <w:szCs w:val="24"/>
        </w:rPr>
        <w:t xml:space="preserve">discussions and exchange </w:t>
      </w:r>
      <w:r w:rsidR="008C40D0" w:rsidRPr="001A3B8E">
        <w:rPr>
          <w:szCs w:val="24"/>
        </w:rPr>
        <w:t xml:space="preserve">among the </w:t>
      </w:r>
      <w:r w:rsidR="00465DF6" w:rsidRPr="001A3B8E">
        <w:rPr>
          <w:szCs w:val="24"/>
        </w:rPr>
        <w:t xml:space="preserve">elected </w:t>
      </w:r>
      <w:r w:rsidR="008C40D0" w:rsidRPr="001A3B8E">
        <w:rPr>
          <w:szCs w:val="24"/>
        </w:rPr>
        <w:t>members around</w:t>
      </w:r>
      <w:r w:rsidR="00C40743" w:rsidRPr="001A3B8E">
        <w:rPr>
          <w:szCs w:val="24"/>
        </w:rPr>
        <w:t xml:space="preserve"> </w:t>
      </w:r>
      <w:r w:rsidR="002A1C11" w:rsidRPr="001A3B8E">
        <w:rPr>
          <w:szCs w:val="24"/>
        </w:rPr>
        <w:t xml:space="preserve">key </w:t>
      </w:r>
      <w:r w:rsidR="004433C0" w:rsidRPr="001A3B8E">
        <w:rPr>
          <w:szCs w:val="24"/>
        </w:rPr>
        <w:t>topics</w:t>
      </w:r>
      <w:r w:rsidR="00F20779" w:rsidRPr="001A3B8E">
        <w:rPr>
          <w:szCs w:val="24"/>
        </w:rPr>
        <w:t xml:space="preserve">. It is also </w:t>
      </w:r>
      <w:r w:rsidR="00F20779" w:rsidRPr="001A3B8E">
        <w:rPr>
          <w:rFonts w:eastAsia="Times New Roman"/>
          <w:szCs w:val="24"/>
        </w:rPr>
        <w:t xml:space="preserve">a sequence of </w:t>
      </w:r>
      <w:r w:rsidR="00356ED7" w:rsidRPr="001A3B8E">
        <w:rPr>
          <w:rFonts w:eastAsia="Times New Roman"/>
          <w:szCs w:val="24"/>
        </w:rPr>
        <w:t xml:space="preserve">activities, which come in </w:t>
      </w:r>
      <w:r w:rsidR="00652550">
        <w:rPr>
          <w:rFonts w:eastAsia="Times New Roman"/>
          <w:szCs w:val="24"/>
        </w:rPr>
        <w:t>four</w:t>
      </w:r>
      <w:r w:rsidR="00356ED7" w:rsidRPr="001A3B8E">
        <w:rPr>
          <w:rFonts w:eastAsia="Times New Roman"/>
          <w:szCs w:val="24"/>
        </w:rPr>
        <w:t xml:space="preserve"> main categories:</w:t>
      </w:r>
    </w:p>
    <w:p w:rsidR="00652550" w:rsidRPr="001A3B8E" w:rsidRDefault="00652550" w:rsidP="00652550">
      <w:pPr>
        <w:autoSpaceDE w:val="0"/>
        <w:autoSpaceDN w:val="0"/>
        <w:adjustRightInd w:val="0"/>
        <w:jc w:val="both"/>
        <w:rPr>
          <w:rFonts w:eastAsia="Times New Roman"/>
          <w:szCs w:val="24"/>
        </w:rPr>
      </w:pPr>
    </w:p>
    <w:p w:rsidR="00356ED7" w:rsidRPr="001A3B8E" w:rsidRDefault="00356ED7" w:rsidP="00356ED7">
      <w:pPr>
        <w:numPr>
          <w:ilvl w:val="0"/>
          <w:numId w:val="41"/>
        </w:numPr>
        <w:autoSpaceDE w:val="0"/>
        <w:autoSpaceDN w:val="0"/>
        <w:adjustRightInd w:val="0"/>
        <w:spacing w:after="60"/>
        <w:jc w:val="both"/>
        <w:rPr>
          <w:rFonts w:eastAsia="Times New Roman"/>
          <w:szCs w:val="24"/>
        </w:rPr>
      </w:pPr>
      <w:r w:rsidRPr="001A3B8E">
        <w:rPr>
          <w:rFonts w:eastAsia="Times New Roman"/>
          <w:szCs w:val="24"/>
        </w:rPr>
        <w:t>Advisers</w:t>
      </w:r>
    </w:p>
    <w:p w:rsidR="00356ED7" w:rsidRPr="001A3B8E" w:rsidRDefault="00356ED7" w:rsidP="00356ED7">
      <w:pPr>
        <w:numPr>
          <w:ilvl w:val="0"/>
          <w:numId w:val="41"/>
        </w:numPr>
        <w:autoSpaceDE w:val="0"/>
        <w:autoSpaceDN w:val="0"/>
        <w:adjustRightInd w:val="0"/>
        <w:spacing w:after="60"/>
        <w:jc w:val="both"/>
        <w:rPr>
          <w:rFonts w:eastAsia="Times New Roman"/>
          <w:szCs w:val="24"/>
        </w:rPr>
      </w:pPr>
      <w:r w:rsidRPr="001A3B8E">
        <w:rPr>
          <w:rFonts w:eastAsia="Times New Roman"/>
          <w:szCs w:val="24"/>
        </w:rPr>
        <w:t>Trainings</w:t>
      </w:r>
    </w:p>
    <w:p w:rsidR="00652550" w:rsidRDefault="00652550" w:rsidP="00140D1C">
      <w:pPr>
        <w:numPr>
          <w:ilvl w:val="0"/>
          <w:numId w:val="41"/>
        </w:numPr>
        <w:autoSpaceDE w:val="0"/>
        <w:autoSpaceDN w:val="0"/>
        <w:adjustRightInd w:val="0"/>
        <w:spacing w:after="60"/>
        <w:jc w:val="both"/>
        <w:rPr>
          <w:rFonts w:eastAsia="Times New Roman"/>
          <w:szCs w:val="24"/>
        </w:rPr>
      </w:pPr>
      <w:r>
        <w:rPr>
          <w:rFonts w:eastAsia="Times New Roman"/>
          <w:szCs w:val="24"/>
        </w:rPr>
        <w:t>Publications</w:t>
      </w:r>
      <w:r w:rsidR="000F238F" w:rsidRPr="00652550">
        <w:rPr>
          <w:rFonts w:eastAsia="Times New Roman"/>
          <w:szCs w:val="24"/>
        </w:rPr>
        <w:t xml:space="preserve"> and m</w:t>
      </w:r>
      <w:r>
        <w:rPr>
          <w:rFonts w:eastAsia="Times New Roman"/>
          <w:szCs w:val="24"/>
        </w:rPr>
        <w:t xml:space="preserve">anuals </w:t>
      </w:r>
    </w:p>
    <w:p w:rsidR="002B2542" w:rsidRPr="00652550" w:rsidRDefault="002B2542" w:rsidP="00140D1C">
      <w:pPr>
        <w:numPr>
          <w:ilvl w:val="0"/>
          <w:numId w:val="41"/>
        </w:numPr>
        <w:autoSpaceDE w:val="0"/>
        <w:autoSpaceDN w:val="0"/>
        <w:adjustRightInd w:val="0"/>
        <w:spacing w:after="60"/>
        <w:jc w:val="both"/>
        <w:rPr>
          <w:rFonts w:eastAsia="Times New Roman"/>
          <w:szCs w:val="24"/>
        </w:rPr>
      </w:pPr>
      <w:r w:rsidRPr="00652550">
        <w:rPr>
          <w:rFonts w:eastAsia="Times New Roman"/>
          <w:szCs w:val="24"/>
        </w:rPr>
        <w:t xml:space="preserve">Study missions and exchange of experiences </w:t>
      </w:r>
    </w:p>
    <w:p w:rsidR="00356ED7" w:rsidRPr="001A3B8E" w:rsidRDefault="00356ED7" w:rsidP="00356ED7">
      <w:pPr>
        <w:autoSpaceDE w:val="0"/>
        <w:autoSpaceDN w:val="0"/>
        <w:adjustRightInd w:val="0"/>
        <w:jc w:val="both"/>
        <w:rPr>
          <w:rFonts w:eastAsia="Times New Roman"/>
          <w:szCs w:val="24"/>
        </w:rPr>
      </w:pPr>
    </w:p>
    <w:p w:rsidR="00356ED7" w:rsidRPr="001A3B8E" w:rsidRDefault="00356ED7" w:rsidP="00356ED7">
      <w:pPr>
        <w:autoSpaceDE w:val="0"/>
        <w:autoSpaceDN w:val="0"/>
        <w:adjustRightInd w:val="0"/>
        <w:jc w:val="both"/>
        <w:rPr>
          <w:rFonts w:eastAsia="Times New Roman"/>
          <w:szCs w:val="24"/>
        </w:rPr>
      </w:pPr>
      <w:r w:rsidRPr="001A3B8E">
        <w:rPr>
          <w:rFonts w:eastAsia="Times New Roman"/>
          <w:szCs w:val="24"/>
        </w:rPr>
        <w:t>For a detailed breakdown of the activities, reference is made to the “Results Framework” including the budget. The overall feature is as follows:</w:t>
      </w:r>
    </w:p>
    <w:p w:rsidR="00356ED7" w:rsidRPr="001A3B8E" w:rsidRDefault="00356ED7" w:rsidP="00356ED7">
      <w:pPr>
        <w:autoSpaceDE w:val="0"/>
        <w:autoSpaceDN w:val="0"/>
        <w:adjustRightInd w:val="0"/>
        <w:jc w:val="both"/>
        <w:rPr>
          <w:rFonts w:eastAsia="Times New Roman"/>
          <w:szCs w:val="24"/>
        </w:rPr>
      </w:pPr>
    </w:p>
    <w:p w:rsidR="00356ED7" w:rsidRPr="001A3B8E" w:rsidRDefault="00356ED7" w:rsidP="000F238F">
      <w:pPr>
        <w:numPr>
          <w:ilvl w:val="0"/>
          <w:numId w:val="42"/>
        </w:numPr>
        <w:autoSpaceDE w:val="0"/>
        <w:autoSpaceDN w:val="0"/>
        <w:adjustRightInd w:val="0"/>
        <w:spacing w:after="60"/>
        <w:jc w:val="both"/>
        <w:rPr>
          <w:rFonts w:eastAsia="Times New Roman"/>
          <w:szCs w:val="24"/>
        </w:rPr>
      </w:pPr>
      <w:r w:rsidRPr="001A3B8E">
        <w:rPr>
          <w:rFonts w:eastAsia="Times New Roman"/>
          <w:szCs w:val="24"/>
        </w:rPr>
        <w:t xml:space="preserve">Advisers will be recruited. They will be commissioned to address key facets of institutional capacity. Regulations and processes will be established and proposals for improvement will be suggested. Advisers will be placed in different departments and for different periods of time. Some will advise the President’s (speaker’s) office; others will address internal Secretariat matters. </w:t>
      </w:r>
    </w:p>
    <w:p w:rsidR="00356ED7" w:rsidRPr="001A3B8E" w:rsidRDefault="00356ED7" w:rsidP="00356ED7">
      <w:pPr>
        <w:autoSpaceDE w:val="0"/>
        <w:autoSpaceDN w:val="0"/>
        <w:adjustRightInd w:val="0"/>
        <w:ind w:left="720"/>
        <w:jc w:val="both"/>
        <w:rPr>
          <w:rFonts w:eastAsia="Times New Roman"/>
          <w:szCs w:val="24"/>
        </w:rPr>
      </w:pPr>
    </w:p>
    <w:p w:rsidR="00356ED7" w:rsidRPr="001A3B8E" w:rsidRDefault="00356ED7" w:rsidP="00571644">
      <w:pPr>
        <w:numPr>
          <w:ilvl w:val="0"/>
          <w:numId w:val="42"/>
        </w:numPr>
        <w:autoSpaceDE w:val="0"/>
        <w:autoSpaceDN w:val="0"/>
        <w:adjustRightInd w:val="0"/>
        <w:spacing w:after="60"/>
        <w:jc w:val="both"/>
        <w:rPr>
          <w:rFonts w:eastAsia="Times New Roman"/>
          <w:szCs w:val="24"/>
        </w:rPr>
      </w:pPr>
      <w:r w:rsidRPr="001A3B8E">
        <w:rPr>
          <w:rFonts w:eastAsia="Times New Roman"/>
          <w:szCs w:val="24"/>
        </w:rPr>
        <w:t xml:space="preserve">Training will remain a top priority. Development of individual skills and knowledge will be facilitated through provision of relevant </w:t>
      </w:r>
      <w:r w:rsidR="000F238F" w:rsidRPr="001A3B8E">
        <w:rPr>
          <w:rFonts w:eastAsia="Times New Roman"/>
          <w:szCs w:val="24"/>
        </w:rPr>
        <w:t xml:space="preserve">long term </w:t>
      </w:r>
      <w:r w:rsidRPr="001A3B8E">
        <w:rPr>
          <w:rFonts w:eastAsia="Times New Roman"/>
          <w:szCs w:val="24"/>
        </w:rPr>
        <w:t xml:space="preserve">training </w:t>
      </w:r>
      <w:r w:rsidR="00A0123B" w:rsidRPr="001A3B8E">
        <w:rPr>
          <w:rFonts w:eastAsia="Times New Roman"/>
          <w:szCs w:val="24"/>
        </w:rPr>
        <w:t>programs</w:t>
      </w:r>
      <w:r w:rsidRPr="001A3B8E">
        <w:rPr>
          <w:rFonts w:eastAsia="Times New Roman"/>
          <w:szCs w:val="24"/>
        </w:rPr>
        <w:t xml:space="preserve">. </w:t>
      </w:r>
    </w:p>
    <w:p w:rsidR="00356ED7" w:rsidRPr="001A3B8E" w:rsidRDefault="00356ED7" w:rsidP="00356ED7">
      <w:pPr>
        <w:autoSpaceDE w:val="0"/>
        <w:autoSpaceDN w:val="0"/>
        <w:adjustRightInd w:val="0"/>
        <w:jc w:val="both"/>
        <w:rPr>
          <w:rFonts w:eastAsia="Times New Roman"/>
          <w:szCs w:val="24"/>
        </w:rPr>
      </w:pPr>
    </w:p>
    <w:p w:rsidR="00571644" w:rsidRDefault="00356ED7" w:rsidP="00047414">
      <w:pPr>
        <w:numPr>
          <w:ilvl w:val="0"/>
          <w:numId w:val="42"/>
        </w:numPr>
        <w:autoSpaceDE w:val="0"/>
        <w:autoSpaceDN w:val="0"/>
        <w:adjustRightInd w:val="0"/>
        <w:spacing w:after="60"/>
        <w:jc w:val="both"/>
        <w:rPr>
          <w:rFonts w:eastAsia="Times New Roman"/>
          <w:szCs w:val="24"/>
        </w:rPr>
      </w:pPr>
      <w:r w:rsidRPr="001A3B8E">
        <w:rPr>
          <w:rFonts w:eastAsia="Times New Roman"/>
          <w:szCs w:val="24"/>
        </w:rPr>
        <w:lastRenderedPageBreak/>
        <w:t>The project will encourage</w:t>
      </w:r>
      <w:r w:rsidR="00571644" w:rsidRPr="001A3B8E">
        <w:rPr>
          <w:rFonts w:eastAsia="Times New Roman"/>
          <w:szCs w:val="24"/>
        </w:rPr>
        <w:t xml:space="preserve"> the production of guides and manuals and will commission research papers to provide the new elected members with the information needed</w:t>
      </w:r>
      <w:r w:rsidR="00A0123B" w:rsidRPr="001A3B8E">
        <w:rPr>
          <w:rFonts w:eastAsia="Times New Roman"/>
          <w:szCs w:val="24"/>
        </w:rPr>
        <w:t xml:space="preserve"> to perform their mandate and facilitate their decision making</w:t>
      </w:r>
      <w:r w:rsidR="00571644" w:rsidRPr="001A3B8E">
        <w:rPr>
          <w:rFonts w:eastAsia="Times New Roman"/>
          <w:szCs w:val="24"/>
        </w:rPr>
        <w:t xml:space="preserve">. </w:t>
      </w:r>
    </w:p>
    <w:p w:rsidR="001E423D" w:rsidRDefault="001E423D" w:rsidP="001E423D">
      <w:pPr>
        <w:pStyle w:val="ListParagraph"/>
        <w:rPr>
          <w:rFonts w:eastAsia="Times New Roman"/>
          <w:szCs w:val="24"/>
        </w:rPr>
      </w:pPr>
    </w:p>
    <w:p w:rsidR="001E423D" w:rsidRPr="00652550" w:rsidRDefault="001E423D" w:rsidP="001E423D">
      <w:pPr>
        <w:numPr>
          <w:ilvl w:val="0"/>
          <w:numId w:val="42"/>
        </w:numPr>
        <w:autoSpaceDE w:val="0"/>
        <w:autoSpaceDN w:val="0"/>
        <w:adjustRightInd w:val="0"/>
        <w:spacing w:after="60"/>
        <w:jc w:val="both"/>
        <w:rPr>
          <w:rFonts w:eastAsia="Times New Roman"/>
          <w:szCs w:val="24"/>
        </w:rPr>
      </w:pPr>
      <w:r w:rsidRPr="00652550">
        <w:rPr>
          <w:rFonts w:eastAsia="Times New Roman"/>
          <w:szCs w:val="24"/>
        </w:rPr>
        <w:t xml:space="preserve">Study missions and exchange of </w:t>
      </w:r>
      <w:r w:rsidR="004B49E2" w:rsidRPr="00652550">
        <w:rPr>
          <w:rFonts w:eastAsia="Times New Roman"/>
          <w:szCs w:val="24"/>
        </w:rPr>
        <w:t>experiences:</w:t>
      </w:r>
      <w:r w:rsidR="004B49E2">
        <w:rPr>
          <w:rFonts w:eastAsia="Times New Roman"/>
          <w:szCs w:val="24"/>
        </w:rPr>
        <w:t xml:space="preserve"> the project will encourage the exchange of experiences. Special attention will be devoted to the</w:t>
      </w:r>
      <w:r w:rsidR="004B49E2" w:rsidRPr="008915E8">
        <w:rPr>
          <w:rFonts w:eastAsia="Times New Roman"/>
          <w:b/>
          <w:bCs/>
          <w:szCs w:val="24"/>
          <w:u w:val="single"/>
        </w:rPr>
        <w:t xml:space="preserve"> Parliament of Germany </w:t>
      </w:r>
      <w:r w:rsidR="004B49E2">
        <w:rPr>
          <w:rFonts w:eastAsia="Times New Roman"/>
          <w:szCs w:val="24"/>
        </w:rPr>
        <w:t xml:space="preserve">as well to the </w:t>
      </w:r>
      <w:r w:rsidR="004B49E2" w:rsidRPr="008915E8">
        <w:rPr>
          <w:rFonts w:eastAsia="Times New Roman"/>
          <w:b/>
          <w:bCs/>
          <w:szCs w:val="24"/>
          <w:u w:val="single"/>
        </w:rPr>
        <w:t xml:space="preserve">political Federal system </w:t>
      </w:r>
      <w:r w:rsidR="008915E8" w:rsidRPr="008915E8">
        <w:rPr>
          <w:rFonts w:eastAsia="Times New Roman"/>
          <w:b/>
          <w:bCs/>
          <w:szCs w:val="24"/>
          <w:u w:val="single"/>
        </w:rPr>
        <w:t>of the Germany</w:t>
      </w:r>
      <w:r w:rsidR="008915E8">
        <w:rPr>
          <w:rFonts w:eastAsia="Times New Roman"/>
          <w:szCs w:val="24"/>
        </w:rPr>
        <w:t>.</w:t>
      </w:r>
    </w:p>
    <w:p w:rsidR="00737F20" w:rsidRDefault="00737F20" w:rsidP="00737F20">
      <w:pPr>
        <w:pStyle w:val="ListParagraph"/>
        <w:ind w:left="0"/>
        <w:jc w:val="both"/>
        <w:rPr>
          <w:rFonts w:eastAsia="Times New Roman"/>
          <w:szCs w:val="24"/>
        </w:rPr>
      </w:pPr>
    </w:p>
    <w:p w:rsidR="00571644" w:rsidRPr="001A3B8E" w:rsidRDefault="004B60F5" w:rsidP="00737F20">
      <w:pPr>
        <w:pStyle w:val="ListParagraph"/>
        <w:ind w:left="0"/>
        <w:jc w:val="both"/>
        <w:rPr>
          <w:rFonts w:eastAsia="Times New Roman"/>
          <w:szCs w:val="24"/>
        </w:rPr>
      </w:pPr>
      <w:r>
        <w:rPr>
          <w:rFonts w:eastAsia="Times New Roman"/>
          <w:szCs w:val="24"/>
        </w:rPr>
        <w:t xml:space="preserve">The project will </w:t>
      </w:r>
      <w:r w:rsidR="00737F20">
        <w:rPr>
          <w:rFonts w:eastAsia="Times New Roman"/>
          <w:szCs w:val="24"/>
        </w:rPr>
        <w:t xml:space="preserve">provide </w:t>
      </w:r>
      <w:r>
        <w:rPr>
          <w:rFonts w:eastAsia="Times New Roman"/>
          <w:szCs w:val="24"/>
        </w:rPr>
        <w:t xml:space="preserve">support </w:t>
      </w:r>
      <w:r w:rsidR="00737F20">
        <w:rPr>
          <w:rFonts w:eastAsia="Times New Roman"/>
          <w:szCs w:val="24"/>
        </w:rPr>
        <w:t xml:space="preserve">to the HoR </w:t>
      </w:r>
      <w:r>
        <w:rPr>
          <w:rFonts w:eastAsia="Times New Roman"/>
          <w:szCs w:val="24"/>
        </w:rPr>
        <w:t xml:space="preserve">in </w:t>
      </w:r>
      <w:r w:rsidR="00737F20">
        <w:rPr>
          <w:rFonts w:eastAsia="Times New Roman"/>
          <w:szCs w:val="24"/>
        </w:rPr>
        <w:t>Libya</w:t>
      </w:r>
      <w:r>
        <w:rPr>
          <w:rFonts w:eastAsia="Times New Roman"/>
          <w:szCs w:val="24"/>
        </w:rPr>
        <w:t xml:space="preserve"> when the security </w:t>
      </w:r>
      <w:r w:rsidR="00737F20">
        <w:rPr>
          <w:rFonts w:eastAsia="Times New Roman"/>
          <w:szCs w:val="24"/>
        </w:rPr>
        <w:t xml:space="preserve">situation permits or remotely. </w:t>
      </w:r>
      <w:r>
        <w:rPr>
          <w:rFonts w:eastAsia="Times New Roman"/>
          <w:szCs w:val="24"/>
        </w:rPr>
        <w:t xml:space="preserve">Workshops and meetings </w:t>
      </w:r>
      <w:r w:rsidR="00737F20">
        <w:rPr>
          <w:rFonts w:eastAsia="Times New Roman"/>
          <w:szCs w:val="24"/>
        </w:rPr>
        <w:t>could</w:t>
      </w:r>
      <w:r>
        <w:rPr>
          <w:rFonts w:eastAsia="Times New Roman"/>
          <w:szCs w:val="24"/>
        </w:rPr>
        <w:t xml:space="preserve"> be convened in Libya, Egypt or Tunisia depending on the security environment. Regular contacts through phone and email will be </w:t>
      </w:r>
      <w:r w:rsidR="00737F20">
        <w:rPr>
          <w:rFonts w:eastAsia="Times New Roman"/>
          <w:szCs w:val="24"/>
        </w:rPr>
        <w:t xml:space="preserve">also </w:t>
      </w:r>
      <w:r>
        <w:rPr>
          <w:rFonts w:eastAsia="Times New Roman"/>
          <w:szCs w:val="24"/>
        </w:rPr>
        <w:t xml:space="preserve">ensured with </w:t>
      </w:r>
      <w:r w:rsidR="00737F20">
        <w:rPr>
          <w:rFonts w:eastAsia="Times New Roman"/>
          <w:szCs w:val="24"/>
        </w:rPr>
        <w:t>HoR staff and members</w:t>
      </w:r>
      <w:r>
        <w:rPr>
          <w:rFonts w:eastAsia="Times New Roman"/>
          <w:szCs w:val="24"/>
        </w:rPr>
        <w:t xml:space="preserve">. New </w:t>
      </w:r>
      <w:r w:rsidR="00737F20">
        <w:rPr>
          <w:rFonts w:eastAsia="Times New Roman"/>
          <w:szCs w:val="24"/>
        </w:rPr>
        <w:t xml:space="preserve">information </w:t>
      </w:r>
      <w:r>
        <w:rPr>
          <w:rFonts w:eastAsia="Times New Roman"/>
          <w:szCs w:val="24"/>
        </w:rPr>
        <w:t xml:space="preserve">technologies offer significant methods </w:t>
      </w:r>
      <w:r w:rsidR="00737F20">
        <w:rPr>
          <w:rFonts w:eastAsia="Times New Roman"/>
          <w:szCs w:val="24"/>
        </w:rPr>
        <w:t>of regular communication and the project will explore various ways to secure regular contacts with the HoR.</w:t>
      </w:r>
    </w:p>
    <w:p w:rsidR="00356ED7" w:rsidRPr="001A3B8E" w:rsidRDefault="00356ED7" w:rsidP="00737F20">
      <w:pPr>
        <w:spacing w:after="60"/>
        <w:jc w:val="both"/>
        <w:rPr>
          <w:rFonts w:eastAsia="Times New Roman"/>
          <w:szCs w:val="24"/>
        </w:rPr>
      </w:pPr>
    </w:p>
    <w:p w:rsidR="00356ED7" w:rsidRPr="001A3B8E" w:rsidRDefault="00356ED7" w:rsidP="00737F20">
      <w:pPr>
        <w:spacing w:after="120" w:line="276" w:lineRule="auto"/>
        <w:jc w:val="both"/>
        <w:rPr>
          <w:szCs w:val="24"/>
        </w:rPr>
      </w:pPr>
    </w:p>
    <w:sectPr w:rsidR="00356ED7" w:rsidRPr="001A3B8E" w:rsidSect="00E6462B">
      <w:headerReference w:type="even" r:id="rId13"/>
      <w:headerReference w:type="default" r:id="rId14"/>
      <w:footerReference w:type="default" r:id="rId15"/>
      <w:headerReference w:type="first" r:id="rId16"/>
      <w:pgSz w:w="12240" w:h="15840"/>
      <w:pgMar w:top="964"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BE0" w:rsidRDefault="005F6BE0" w:rsidP="00944CC0">
      <w:r>
        <w:separator/>
      </w:r>
    </w:p>
  </w:endnote>
  <w:endnote w:type="continuationSeparator" w:id="0">
    <w:p w:rsidR="005F6BE0" w:rsidRDefault="005F6BE0" w:rsidP="00944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6F8" w:rsidRDefault="001F01BA">
    <w:pPr>
      <w:pStyle w:val="Footer"/>
      <w:jc w:val="right"/>
    </w:pPr>
    <w:r>
      <w:fldChar w:fldCharType="begin"/>
    </w:r>
    <w:r w:rsidR="00F45DB8">
      <w:instrText xml:space="preserve"> PAGE   \* MERGEFORMAT </w:instrText>
    </w:r>
    <w:r>
      <w:fldChar w:fldCharType="separate"/>
    </w:r>
    <w:r w:rsidR="008F6831">
      <w:rPr>
        <w:noProof/>
      </w:rPr>
      <w:t>3</w:t>
    </w:r>
    <w:r>
      <w:rPr>
        <w:noProof/>
      </w:rPr>
      <w:fldChar w:fldCharType="end"/>
    </w:r>
  </w:p>
  <w:p w:rsidR="000B06F8" w:rsidRDefault="000B06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BE0" w:rsidRDefault="005F6BE0" w:rsidP="00944CC0">
      <w:r>
        <w:separator/>
      </w:r>
    </w:p>
  </w:footnote>
  <w:footnote w:type="continuationSeparator" w:id="0">
    <w:p w:rsidR="005F6BE0" w:rsidRDefault="005F6BE0" w:rsidP="00944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07" w:rsidRDefault="001F01BA">
    <w:pPr>
      <w:pStyle w:val="Header"/>
    </w:pPr>
    <w:r w:rsidRPr="001F01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1088" o:spid="_x0000_s2050" type="#_x0000_t136" style="position:absolute;margin-left:0;margin-top:0;width:473.55pt;height:189.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07" w:rsidRDefault="001F01BA">
    <w:pPr>
      <w:pStyle w:val="Header"/>
    </w:pPr>
    <w:r w:rsidRPr="001F01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1089" o:spid="_x0000_s2051" type="#_x0000_t136" style="position:absolute;margin-left:0;margin-top:0;width:473.55pt;height:189.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07" w:rsidRDefault="001F01BA">
    <w:pPr>
      <w:pStyle w:val="Header"/>
    </w:pPr>
    <w:r w:rsidRPr="001F01B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31087" o:spid="_x0000_s2049" type="#_x0000_t136" style="position:absolute;margin-left:0;margin-top:0;width:473.55pt;height:189.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D61"/>
    <w:multiLevelType w:val="hybridMultilevel"/>
    <w:tmpl w:val="ECC4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E56B5"/>
    <w:multiLevelType w:val="hybridMultilevel"/>
    <w:tmpl w:val="47D4E1D8"/>
    <w:lvl w:ilvl="0" w:tplc="BD747BBC">
      <w:start w:val="1"/>
      <w:numFmt w:val="decimal"/>
      <w:lvlText w:val="%1-"/>
      <w:lvlJc w:val="left"/>
      <w:pPr>
        <w:ind w:left="720" w:hanging="360"/>
      </w:pPr>
      <w:rPr>
        <w:rFonts w:eastAsia="Calibri"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A6408B"/>
    <w:multiLevelType w:val="hybridMultilevel"/>
    <w:tmpl w:val="25A813E0"/>
    <w:lvl w:ilvl="0" w:tplc="3A8C8D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436E0"/>
    <w:multiLevelType w:val="hybridMultilevel"/>
    <w:tmpl w:val="8FB8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00BE5"/>
    <w:multiLevelType w:val="hybridMultilevel"/>
    <w:tmpl w:val="173EF260"/>
    <w:lvl w:ilvl="0" w:tplc="6F5EDBA2">
      <w:start w:val="1"/>
      <w:numFmt w:val="bullet"/>
      <w:lvlText w:val=""/>
      <w:lvlJc w:val="left"/>
      <w:pPr>
        <w:tabs>
          <w:tab w:val="num" w:pos="144"/>
        </w:tabs>
        <w:ind w:left="1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22477"/>
    <w:multiLevelType w:val="hybridMultilevel"/>
    <w:tmpl w:val="0DC80B76"/>
    <w:lvl w:ilvl="0" w:tplc="ABAEAAB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4BC1959"/>
    <w:multiLevelType w:val="hybridMultilevel"/>
    <w:tmpl w:val="4B267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49384E"/>
    <w:multiLevelType w:val="hybridMultilevel"/>
    <w:tmpl w:val="AE7E8320"/>
    <w:lvl w:ilvl="0" w:tplc="0E229B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06003D"/>
    <w:multiLevelType w:val="hybridMultilevel"/>
    <w:tmpl w:val="BF4E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95238"/>
    <w:multiLevelType w:val="hybridMultilevel"/>
    <w:tmpl w:val="508A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75BF5"/>
    <w:multiLevelType w:val="hybridMultilevel"/>
    <w:tmpl w:val="6640FFF0"/>
    <w:lvl w:ilvl="0" w:tplc="2AB603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21A7ECA"/>
    <w:multiLevelType w:val="hybridMultilevel"/>
    <w:tmpl w:val="775C96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230D0F"/>
    <w:multiLevelType w:val="hybridMultilevel"/>
    <w:tmpl w:val="B902F7C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5539BA"/>
    <w:multiLevelType w:val="hybridMultilevel"/>
    <w:tmpl w:val="86423300"/>
    <w:lvl w:ilvl="0" w:tplc="BBE823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0B74DF"/>
    <w:multiLevelType w:val="hybridMultilevel"/>
    <w:tmpl w:val="53D8F5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B197718"/>
    <w:multiLevelType w:val="hybridMultilevel"/>
    <w:tmpl w:val="46BE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A675C"/>
    <w:multiLevelType w:val="hybridMultilevel"/>
    <w:tmpl w:val="F76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7041F"/>
    <w:multiLevelType w:val="hybridMultilevel"/>
    <w:tmpl w:val="526E96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977429"/>
    <w:multiLevelType w:val="hybridMultilevel"/>
    <w:tmpl w:val="685C2F84"/>
    <w:lvl w:ilvl="0" w:tplc="F682619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436B11CD"/>
    <w:multiLevelType w:val="hybridMultilevel"/>
    <w:tmpl w:val="35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456BF"/>
    <w:multiLevelType w:val="hybridMultilevel"/>
    <w:tmpl w:val="E2B0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D2027C"/>
    <w:multiLevelType w:val="hybridMultilevel"/>
    <w:tmpl w:val="EF2292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C45C8"/>
    <w:multiLevelType w:val="hybridMultilevel"/>
    <w:tmpl w:val="1B222F10"/>
    <w:lvl w:ilvl="0" w:tplc="4AA863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52F95658"/>
    <w:multiLevelType w:val="hybridMultilevel"/>
    <w:tmpl w:val="C47C7052"/>
    <w:lvl w:ilvl="0" w:tplc="F5902E90">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9E0C8E"/>
    <w:multiLevelType w:val="hybridMultilevel"/>
    <w:tmpl w:val="C98463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865C6B"/>
    <w:multiLevelType w:val="hybridMultilevel"/>
    <w:tmpl w:val="9926EB6C"/>
    <w:lvl w:ilvl="0" w:tplc="AD481A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4C43C48"/>
    <w:multiLevelType w:val="hybridMultilevel"/>
    <w:tmpl w:val="A8B6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F91EC6"/>
    <w:multiLevelType w:val="hybridMultilevel"/>
    <w:tmpl w:val="7180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3D39A0"/>
    <w:multiLevelType w:val="hybridMultilevel"/>
    <w:tmpl w:val="E17AA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E536B"/>
    <w:multiLevelType w:val="hybridMultilevel"/>
    <w:tmpl w:val="43F6B6BC"/>
    <w:lvl w:ilvl="0" w:tplc="439C1B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FD58F0"/>
    <w:multiLevelType w:val="hybridMultilevel"/>
    <w:tmpl w:val="84B20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B07D4E"/>
    <w:multiLevelType w:val="hybridMultilevel"/>
    <w:tmpl w:val="FB64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7E2611"/>
    <w:multiLevelType w:val="hybridMultilevel"/>
    <w:tmpl w:val="CB10BA3E"/>
    <w:lvl w:ilvl="0" w:tplc="5968717C">
      <w:start w:val="1"/>
      <w:numFmt w:val="low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AE23EE7"/>
    <w:multiLevelType w:val="hybridMultilevel"/>
    <w:tmpl w:val="A9F4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928BA"/>
    <w:multiLevelType w:val="hybridMultilevel"/>
    <w:tmpl w:val="333CD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DA6581"/>
    <w:multiLevelType w:val="hybridMultilevel"/>
    <w:tmpl w:val="78D290C8"/>
    <w:lvl w:ilvl="0" w:tplc="A052EB88">
      <w:start w:val="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D761516"/>
    <w:multiLevelType w:val="hybridMultilevel"/>
    <w:tmpl w:val="7284C054"/>
    <w:lvl w:ilvl="0" w:tplc="23A0F9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292D62"/>
    <w:multiLevelType w:val="hybridMultilevel"/>
    <w:tmpl w:val="7C3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C1D6E"/>
    <w:multiLevelType w:val="hybridMultilevel"/>
    <w:tmpl w:val="6EA657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76096E"/>
    <w:multiLevelType w:val="hybridMultilevel"/>
    <w:tmpl w:val="DCBCC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8C5363"/>
    <w:multiLevelType w:val="hybridMultilevel"/>
    <w:tmpl w:val="35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E694F"/>
    <w:multiLevelType w:val="hybridMultilevel"/>
    <w:tmpl w:val="670A4DF8"/>
    <w:lvl w:ilvl="0" w:tplc="4AA863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94055D9"/>
    <w:multiLevelType w:val="hybridMultilevel"/>
    <w:tmpl w:val="360A81F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B937785"/>
    <w:multiLevelType w:val="hybridMultilevel"/>
    <w:tmpl w:val="15968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5"/>
  </w:num>
  <w:num w:numId="4">
    <w:abstractNumId w:val="23"/>
  </w:num>
  <w:num w:numId="5">
    <w:abstractNumId w:val="11"/>
  </w:num>
  <w:num w:numId="6">
    <w:abstractNumId w:val="24"/>
  </w:num>
  <w:num w:numId="7">
    <w:abstractNumId w:val="32"/>
  </w:num>
  <w:num w:numId="8">
    <w:abstractNumId w:val="42"/>
  </w:num>
  <w:num w:numId="9">
    <w:abstractNumId w:val="12"/>
  </w:num>
  <w:num w:numId="10">
    <w:abstractNumId w:val="38"/>
  </w:num>
  <w:num w:numId="11">
    <w:abstractNumId w:val="43"/>
  </w:num>
  <w:num w:numId="12">
    <w:abstractNumId w:val="31"/>
  </w:num>
  <w:num w:numId="13">
    <w:abstractNumId w:val="8"/>
  </w:num>
  <w:num w:numId="14">
    <w:abstractNumId w:val="13"/>
  </w:num>
  <w:num w:numId="15">
    <w:abstractNumId w:val="34"/>
  </w:num>
  <w:num w:numId="16">
    <w:abstractNumId w:val="4"/>
  </w:num>
  <w:num w:numId="17">
    <w:abstractNumId w:val="27"/>
  </w:num>
  <w:num w:numId="18">
    <w:abstractNumId w:val="14"/>
  </w:num>
  <w:num w:numId="19">
    <w:abstractNumId w:val="5"/>
  </w:num>
  <w:num w:numId="20">
    <w:abstractNumId w:val="39"/>
  </w:num>
  <w:num w:numId="21">
    <w:abstractNumId w:val="33"/>
  </w:num>
  <w:num w:numId="22">
    <w:abstractNumId w:val="29"/>
  </w:num>
  <w:num w:numId="23">
    <w:abstractNumId w:val="36"/>
  </w:num>
  <w:num w:numId="24">
    <w:abstractNumId w:val="2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num>
  <w:num w:numId="29">
    <w:abstractNumId w:val="41"/>
  </w:num>
  <w:num w:numId="30">
    <w:abstractNumId w:val="21"/>
  </w:num>
  <w:num w:numId="31">
    <w:abstractNumId w:val="16"/>
  </w:num>
  <w:num w:numId="32">
    <w:abstractNumId w:val="20"/>
  </w:num>
  <w:num w:numId="33">
    <w:abstractNumId w:val="30"/>
  </w:num>
  <w:num w:numId="34">
    <w:abstractNumId w:val="28"/>
  </w:num>
  <w:num w:numId="35">
    <w:abstractNumId w:val="40"/>
  </w:num>
  <w:num w:numId="36">
    <w:abstractNumId w:val="18"/>
  </w:num>
  <w:num w:numId="37">
    <w:abstractNumId w:val="6"/>
  </w:num>
  <w:num w:numId="38">
    <w:abstractNumId w:val="35"/>
  </w:num>
  <w:num w:numId="39">
    <w:abstractNumId w:val="3"/>
  </w:num>
  <w:num w:numId="40">
    <w:abstractNumId w:val="1"/>
  </w:num>
  <w:num w:numId="41">
    <w:abstractNumId w:val="37"/>
  </w:num>
  <w:num w:numId="42">
    <w:abstractNumId w:val="9"/>
  </w:num>
  <w:num w:numId="43">
    <w:abstractNumId w:val="19"/>
  </w:num>
  <w:num w:numId="44">
    <w:abstractNumId w:val="17"/>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3615BD"/>
    <w:rsid w:val="000069E9"/>
    <w:rsid w:val="0001134B"/>
    <w:rsid w:val="00013D23"/>
    <w:rsid w:val="00014F61"/>
    <w:rsid w:val="00016592"/>
    <w:rsid w:val="000166EE"/>
    <w:rsid w:val="00024083"/>
    <w:rsid w:val="00030D5F"/>
    <w:rsid w:val="0004266A"/>
    <w:rsid w:val="00042A07"/>
    <w:rsid w:val="00047414"/>
    <w:rsid w:val="0006018B"/>
    <w:rsid w:val="00065A06"/>
    <w:rsid w:val="000665CD"/>
    <w:rsid w:val="000667F6"/>
    <w:rsid w:val="00066D0C"/>
    <w:rsid w:val="00071DFD"/>
    <w:rsid w:val="000723F3"/>
    <w:rsid w:val="00077C61"/>
    <w:rsid w:val="00085365"/>
    <w:rsid w:val="000904BC"/>
    <w:rsid w:val="00093462"/>
    <w:rsid w:val="00094955"/>
    <w:rsid w:val="000A4EF8"/>
    <w:rsid w:val="000B06F8"/>
    <w:rsid w:val="000B1249"/>
    <w:rsid w:val="000B76F4"/>
    <w:rsid w:val="000C0C9E"/>
    <w:rsid w:val="000D0533"/>
    <w:rsid w:val="000D1D05"/>
    <w:rsid w:val="000D21CB"/>
    <w:rsid w:val="000D32C6"/>
    <w:rsid w:val="000D667E"/>
    <w:rsid w:val="000E397E"/>
    <w:rsid w:val="000E6ACB"/>
    <w:rsid w:val="000E7B35"/>
    <w:rsid w:val="000F238F"/>
    <w:rsid w:val="000F2C91"/>
    <w:rsid w:val="000F2F82"/>
    <w:rsid w:val="000F43D9"/>
    <w:rsid w:val="000F55C6"/>
    <w:rsid w:val="00101CC5"/>
    <w:rsid w:val="00102315"/>
    <w:rsid w:val="001071E8"/>
    <w:rsid w:val="001073A8"/>
    <w:rsid w:val="001079FF"/>
    <w:rsid w:val="00107B3D"/>
    <w:rsid w:val="00110169"/>
    <w:rsid w:val="00114C35"/>
    <w:rsid w:val="00115C53"/>
    <w:rsid w:val="00116553"/>
    <w:rsid w:val="0012191E"/>
    <w:rsid w:val="00125099"/>
    <w:rsid w:val="00130F43"/>
    <w:rsid w:val="00131284"/>
    <w:rsid w:val="00132E0F"/>
    <w:rsid w:val="001335B3"/>
    <w:rsid w:val="001353F4"/>
    <w:rsid w:val="0013574F"/>
    <w:rsid w:val="00135857"/>
    <w:rsid w:val="001364A4"/>
    <w:rsid w:val="00140D1C"/>
    <w:rsid w:val="00150446"/>
    <w:rsid w:val="00151A3E"/>
    <w:rsid w:val="001670AA"/>
    <w:rsid w:val="00167E4F"/>
    <w:rsid w:val="001707B3"/>
    <w:rsid w:val="0017083E"/>
    <w:rsid w:val="00173D32"/>
    <w:rsid w:val="00177BD1"/>
    <w:rsid w:val="0018099B"/>
    <w:rsid w:val="0018104F"/>
    <w:rsid w:val="00190FF2"/>
    <w:rsid w:val="001A3B8E"/>
    <w:rsid w:val="001A4C08"/>
    <w:rsid w:val="001A5EE1"/>
    <w:rsid w:val="001A7414"/>
    <w:rsid w:val="001B041A"/>
    <w:rsid w:val="001B0F2D"/>
    <w:rsid w:val="001B7FD5"/>
    <w:rsid w:val="001C1533"/>
    <w:rsid w:val="001C1C98"/>
    <w:rsid w:val="001C38BF"/>
    <w:rsid w:val="001C4546"/>
    <w:rsid w:val="001C5AB6"/>
    <w:rsid w:val="001D02A7"/>
    <w:rsid w:val="001D20EE"/>
    <w:rsid w:val="001D2CD0"/>
    <w:rsid w:val="001D406C"/>
    <w:rsid w:val="001D709E"/>
    <w:rsid w:val="001E0283"/>
    <w:rsid w:val="001E423D"/>
    <w:rsid w:val="001E56EC"/>
    <w:rsid w:val="001E5C72"/>
    <w:rsid w:val="001E647E"/>
    <w:rsid w:val="001E6EF1"/>
    <w:rsid w:val="001F01BA"/>
    <w:rsid w:val="001F0F8C"/>
    <w:rsid w:val="002014B6"/>
    <w:rsid w:val="0020507D"/>
    <w:rsid w:val="00207AD1"/>
    <w:rsid w:val="00210D1C"/>
    <w:rsid w:val="002160A9"/>
    <w:rsid w:val="002163D4"/>
    <w:rsid w:val="00222091"/>
    <w:rsid w:val="00223F09"/>
    <w:rsid w:val="00231A78"/>
    <w:rsid w:val="002333E5"/>
    <w:rsid w:val="002362E7"/>
    <w:rsid w:val="00237D46"/>
    <w:rsid w:val="0024604A"/>
    <w:rsid w:val="00255A15"/>
    <w:rsid w:val="00257A4D"/>
    <w:rsid w:val="0026040D"/>
    <w:rsid w:val="00260B5E"/>
    <w:rsid w:val="00261318"/>
    <w:rsid w:val="00261A7C"/>
    <w:rsid w:val="00267666"/>
    <w:rsid w:val="00273225"/>
    <w:rsid w:val="00277AB3"/>
    <w:rsid w:val="002814A5"/>
    <w:rsid w:val="002857DE"/>
    <w:rsid w:val="0029117B"/>
    <w:rsid w:val="00293FF7"/>
    <w:rsid w:val="00297CE1"/>
    <w:rsid w:val="002A1C11"/>
    <w:rsid w:val="002A2851"/>
    <w:rsid w:val="002A290E"/>
    <w:rsid w:val="002A3C36"/>
    <w:rsid w:val="002A4832"/>
    <w:rsid w:val="002A57FA"/>
    <w:rsid w:val="002B0F85"/>
    <w:rsid w:val="002B2542"/>
    <w:rsid w:val="002D2D23"/>
    <w:rsid w:val="002D2E01"/>
    <w:rsid w:val="002D5B24"/>
    <w:rsid w:val="002D7C2C"/>
    <w:rsid w:val="002E14B7"/>
    <w:rsid w:val="002E522D"/>
    <w:rsid w:val="002E62A2"/>
    <w:rsid w:val="002E769C"/>
    <w:rsid w:val="002F043B"/>
    <w:rsid w:val="002F14A0"/>
    <w:rsid w:val="002F25DA"/>
    <w:rsid w:val="002F29A9"/>
    <w:rsid w:val="002F3612"/>
    <w:rsid w:val="002F386F"/>
    <w:rsid w:val="002F472B"/>
    <w:rsid w:val="0030708A"/>
    <w:rsid w:val="00307E60"/>
    <w:rsid w:val="00317004"/>
    <w:rsid w:val="00317E78"/>
    <w:rsid w:val="00326402"/>
    <w:rsid w:val="00332CBC"/>
    <w:rsid w:val="0034363F"/>
    <w:rsid w:val="00351132"/>
    <w:rsid w:val="00356ED7"/>
    <w:rsid w:val="003615BD"/>
    <w:rsid w:val="003617BC"/>
    <w:rsid w:val="00361B91"/>
    <w:rsid w:val="00363DE4"/>
    <w:rsid w:val="00364EBB"/>
    <w:rsid w:val="0036785B"/>
    <w:rsid w:val="00370966"/>
    <w:rsid w:val="00376A1B"/>
    <w:rsid w:val="00381054"/>
    <w:rsid w:val="00384791"/>
    <w:rsid w:val="00384AF0"/>
    <w:rsid w:val="00385547"/>
    <w:rsid w:val="00385BB0"/>
    <w:rsid w:val="003967E3"/>
    <w:rsid w:val="00397960"/>
    <w:rsid w:val="003A0D79"/>
    <w:rsid w:val="003A1506"/>
    <w:rsid w:val="003A2708"/>
    <w:rsid w:val="003A50E4"/>
    <w:rsid w:val="003A6F4D"/>
    <w:rsid w:val="003B3A1C"/>
    <w:rsid w:val="003B3DEA"/>
    <w:rsid w:val="003C3905"/>
    <w:rsid w:val="003C5167"/>
    <w:rsid w:val="003C6677"/>
    <w:rsid w:val="003F05E2"/>
    <w:rsid w:val="003F1F77"/>
    <w:rsid w:val="003F7F1C"/>
    <w:rsid w:val="004044F5"/>
    <w:rsid w:val="00405E48"/>
    <w:rsid w:val="00423053"/>
    <w:rsid w:val="0042424A"/>
    <w:rsid w:val="00426AB6"/>
    <w:rsid w:val="00430507"/>
    <w:rsid w:val="00431615"/>
    <w:rsid w:val="00433AE1"/>
    <w:rsid w:val="004355DC"/>
    <w:rsid w:val="00435A75"/>
    <w:rsid w:val="00435C78"/>
    <w:rsid w:val="004433C0"/>
    <w:rsid w:val="00443794"/>
    <w:rsid w:val="004505C3"/>
    <w:rsid w:val="00452A76"/>
    <w:rsid w:val="004551C5"/>
    <w:rsid w:val="0046075F"/>
    <w:rsid w:val="00460F05"/>
    <w:rsid w:val="00464CF0"/>
    <w:rsid w:val="00465DF6"/>
    <w:rsid w:val="0046630B"/>
    <w:rsid w:val="004713EC"/>
    <w:rsid w:val="004721E2"/>
    <w:rsid w:val="00476C12"/>
    <w:rsid w:val="00484E24"/>
    <w:rsid w:val="00497055"/>
    <w:rsid w:val="004A1A4C"/>
    <w:rsid w:val="004A402B"/>
    <w:rsid w:val="004A418E"/>
    <w:rsid w:val="004A41BD"/>
    <w:rsid w:val="004B037E"/>
    <w:rsid w:val="004B4976"/>
    <w:rsid w:val="004B49E2"/>
    <w:rsid w:val="004B5D49"/>
    <w:rsid w:val="004B60F5"/>
    <w:rsid w:val="004B71FC"/>
    <w:rsid w:val="004B7CDB"/>
    <w:rsid w:val="004C2FDE"/>
    <w:rsid w:val="004C3D1B"/>
    <w:rsid w:val="004C4BFB"/>
    <w:rsid w:val="004C5F26"/>
    <w:rsid w:val="004E289F"/>
    <w:rsid w:val="004E4A95"/>
    <w:rsid w:val="004E654F"/>
    <w:rsid w:val="004E72BE"/>
    <w:rsid w:val="004E7454"/>
    <w:rsid w:val="004F3553"/>
    <w:rsid w:val="004F36C7"/>
    <w:rsid w:val="00500B36"/>
    <w:rsid w:val="00500FBF"/>
    <w:rsid w:val="0050143C"/>
    <w:rsid w:val="005018F8"/>
    <w:rsid w:val="00502192"/>
    <w:rsid w:val="0050311E"/>
    <w:rsid w:val="00503285"/>
    <w:rsid w:val="00504D9E"/>
    <w:rsid w:val="00516F2C"/>
    <w:rsid w:val="0052161C"/>
    <w:rsid w:val="00521A2D"/>
    <w:rsid w:val="005251AE"/>
    <w:rsid w:val="00531F77"/>
    <w:rsid w:val="005355AA"/>
    <w:rsid w:val="00536B49"/>
    <w:rsid w:val="00543410"/>
    <w:rsid w:val="005435C8"/>
    <w:rsid w:val="00543C5D"/>
    <w:rsid w:val="00546270"/>
    <w:rsid w:val="00551D3A"/>
    <w:rsid w:val="00552CB1"/>
    <w:rsid w:val="00554863"/>
    <w:rsid w:val="00554B87"/>
    <w:rsid w:val="00554C9F"/>
    <w:rsid w:val="00557E42"/>
    <w:rsid w:val="00560F9D"/>
    <w:rsid w:val="00570F0E"/>
    <w:rsid w:val="00571644"/>
    <w:rsid w:val="00572173"/>
    <w:rsid w:val="00572199"/>
    <w:rsid w:val="00573A67"/>
    <w:rsid w:val="00574009"/>
    <w:rsid w:val="005767DB"/>
    <w:rsid w:val="005814BA"/>
    <w:rsid w:val="00585CFB"/>
    <w:rsid w:val="005942A9"/>
    <w:rsid w:val="005977BC"/>
    <w:rsid w:val="005A18EA"/>
    <w:rsid w:val="005A1976"/>
    <w:rsid w:val="005A1BB0"/>
    <w:rsid w:val="005A233A"/>
    <w:rsid w:val="005A266C"/>
    <w:rsid w:val="005A5AEC"/>
    <w:rsid w:val="005A7582"/>
    <w:rsid w:val="005C0C07"/>
    <w:rsid w:val="005C106D"/>
    <w:rsid w:val="005C2CEA"/>
    <w:rsid w:val="005D6A71"/>
    <w:rsid w:val="005E0610"/>
    <w:rsid w:val="005E104A"/>
    <w:rsid w:val="005E6B90"/>
    <w:rsid w:val="005F3EE3"/>
    <w:rsid w:val="005F6BE0"/>
    <w:rsid w:val="00612CD2"/>
    <w:rsid w:val="00616959"/>
    <w:rsid w:val="00621626"/>
    <w:rsid w:val="006218F1"/>
    <w:rsid w:val="00623A6A"/>
    <w:rsid w:val="00624773"/>
    <w:rsid w:val="0062622A"/>
    <w:rsid w:val="0063332E"/>
    <w:rsid w:val="006360F5"/>
    <w:rsid w:val="00642D00"/>
    <w:rsid w:val="006433B5"/>
    <w:rsid w:val="00643C61"/>
    <w:rsid w:val="006522E7"/>
    <w:rsid w:val="00652550"/>
    <w:rsid w:val="00652C0D"/>
    <w:rsid w:val="00653456"/>
    <w:rsid w:val="00653BB4"/>
    <w:rsid w:val="00655CC7"/>
    <w:rsid w:val="00656928"/>
    <w:rsid w:val="00662240"/>
    <w:rsid w:val="006654C6"/>
    <w:rsid w:val="00667555"/>
    <w:rsid w:val="00676FBD"/>
    <w:rsid w:val="00681D9C"/>
    <w:rsid w:val="00685A6A"/>
    <w:rsid w:val="00690C54"/>
    <w:rsid w:val="00693FE6"/>
    <w:rsid w:val="0069759B"/>
    <w:rsid w:val="006B0DCB"/>
    <w:rsid w:val="006B32DC"/>
    <w:rsid w:val="006C2D07"/>
    <w:rsid w:val="006C3C4B"/>
    <w:rsid w:val="006C43EE"/>
    <w:rsid w:val="006C4560"/>
    <w:rsid w:val="006C49A5"/>
    <w:rsid w:val="006C7ABD"/>
    <w:rsid w:val="006D2AD7"/>
    <w:rsid w:val="006D46AA"/>
    <w:rsid w:val="006D4A34"/>
    <w:rsid w:val="006D581E"/>
    <w:rsid w:val="006D64E6"/>
    <w:rsid w:val="006E3650"/>
    <w:rsid w:val="006E5964"/>
    <w:rsid w:val="006F35A9"/>
    <w:rsid w:val="006F5610"/>
    <w:rsid w:val="006F5CDC"/>
    <w:rsid w:val="00702B99"/>
    <w:rsid w:val="00705084"/>
    <w:rsid w:val="007101D5"/>
    <w:rsid w:val="007106C9"/>
    <w:rsid w:val="00715380"/>
    <w:rsid w:val="007223D3"/>
    <w:rsid w:val="0072472B"/>
    <w:rsid w:val="0072496B"/>
    <w:rsid w:val="00725254"/>
    <w:rsid w:val="007265F0"/>
    <w:rsid w:val="0072787C"/>
    <w:rsid w:val="0073059B"/>
    <w:rsid w:val="0073091F"/>
    <w:rsid w:val="007313A6"/>
    <w:rsid w:val="00737F20"/>
    <w:rsid w:val="00753AAF"/>
    <w:rsid w:val="0075537E"/>
    <w:rsid w:val="00762B6E"/>
    <w:rsid w:val="00764402"/>
    <w:rsid w:val="0077233A"/>
    <w:rsid w:val="007729D6"/>
    <w:rsid w:val="00772D2A"/>
    <w:rsid w:val="007760D6"/>
    <w:rsid w:val="0078369B"/>
    <w:rsid w:val="007873E6"/>
    <w:rsid w:val="007A25AB"/>
    <w:rsid w:val="007A612C"/>
    <w:rsid w:val="007A7DCB"/>
    <w:rsid w:val="007B07E1"/>
    <w:rsid w:val="007B1635"/>
    <w:rsid w:val="007B2580"/>
    <w:rsid w:val="007B49D2"/>
    <w:rsid w:val="007C0659"/>
    <w:rsid w:val="007C1D27"/>
    <w:rsid w:val="007C39EB"/>
    <w:rsid w:val="007C6921"/>
    <w:rsid w:val="007E138A"/>
    <w:rsid w:val="007E61CC"/>
    <w:rsid w:val="007E62F3"/>
    <w:rsid w:val="007F2F47"/>
    <w:rsid w:val="007F6ACA"/>
    <w:rsid w:val="008133DD"/>
    <w:rsid w:val="00827404"/>
    <w:rsid w:val="008307FE"/>
    <w:rsid w:val="008313BB"/>
    <w:rsid w:val="00836D96"/>
    <w:rsid w:val="00841BAC"/>
    <w:rsid w:val="00851CF7"/>
    <w:rsid w:val="00865370"/>
    <w:rsid w:val="00870298"/>
    <w:rsid w:val="00870FDF"/>
    <w:rsid w:val="00871150"/>
    <w:rsid w:val="0087157F"/>
    <w:rsid w:val="00873932"/>
    <w:rsid w:val="00877A54"/>
    <w:rsid w:val="00881043"/>
    <w:rsid w:val="00883AD7"/>
    <w:rsid w:val="00884BA0"/>
    <w:rsid w:val="008873A1"/>
    <w:rsid w:val="008915E8"/>
    <w:rsid w:val="008A3356"/>
    <w:rsid w:val="008A48D4"/>
    <w:rsid w:val="008A4A69"/>
    <w:rsid w:val="008A54D1"/>
    <w:rsid w:val="008A5AFF"/>
    <w:rsid w:val="008A7748"/>
    <w:rsid w:val="008B184D"/>
    <w:rsid w:val="008B1DB0"/>
    <w:rsid w:val="008B6378"/>
    <w:rsid w:val="008C030F"/>
    <w:rsid w:val="008C24F0"/>
    <w:rsid w:val="008C2A02"/>
    <w:rsid w:val="008C40D0"/>
    <w:rsid w:val="008C691C"/>
    <w:rsid w:val="008D3D2D"/>
    <w:rsid w:val="008E01FB"/>
    <w:rsid w:val="008E1B23"/>
    <w:rsid w:val="008E3B5F"/>
    <w:rsid w:val="008E4211"/>
    <w:rsid w:val="008E7288"/>
    <w:rsid w:val="008F1A70"/>
    <w:rsid w:val="008F2D7C"/>
    <w:rsid w:val="008F6831"/>
    <w:rsid w:val="009041B3"/>
    <w:rsid w:val="0090451E"/>
    <w:rsid w:val="00915596"/>
    <w:rsid w:val="00923E65"/>
    <w:rsid w:val="00927715"/>
    <w:rsid w:val="009302B0"/>
    <w:rsid w:val="00942906"/>
    <w:rsid w:val="00944CC0"/>
    <w:rsid w:val="00947822"/>
    <w:rsid w:val="009534AD"/>
    <w:rsid w:val="0095770E"/>
    <w:rsid w:val="0096427B"/>
    <w:rsid w:val="00965493"/>
    <w:rsid w:val="00965BB2"/>
    <w:rsid w:val="009713C1"/>
    <w:rsid w:val="00982513"/>
    <w:rsid w:val="009832ED"/>
    <w:rsid w:val="00983D4E"/>
    <w:rsid w:val="0098421F"/>
    <w:rsid w:val="0098703E"/>
    <w:rsid w:val="009906B8"/>
    <w:rsid w:val="00997EFD"/>
    <w:rsid w:val="009A2506"/>
    <w:rsid w:val="009A38F8"/>
    <w:rsid w:val="009A3FF0"/>
    <w:rsid w:val="009A4791"/>
    <w:rsid w:val="009B0190"/>
    <w:rsid w:val="009B4E96"/>
    <w:rsid w:val="009C17FD"/>
    <w:rsid w:val="009D2CBB"/>
    <w:rsid w:val="009D50D9"/>
    <w:rsid w:val="009D7272"/>
    <w:rsid w:val="009F032E"/>
    <w:rsid w:val="00A0123B"/>
    <w:rsid w:val="00A05023"/>
    <w:rsid w:val="00A117C7"/>
    <w:rsid w:val="00A222A5"/>
    <w:rsid w:val="00A258A1"/>
    <w:rsid w:val="00A27938"/>
    <w:rsid w:val="00A357E2"/>
    <w:rsid w:val="00A41DE5"/>
    <w:rsid w:val="00A434AA"/>
    <w:rsid w:val="00A53168"/>
    <w:rsid w:val="00A607FE"/>
    <w:rsid w:val="00A70B7B"/>
    <w:rsid w:val="00A72539"/>
    <w:rsid w:val="00A7304C"/>
    <w:rsid w:val="00A76EC3"/>
    <w:rsid w:val="00A8040C"/>
    <w:rsid w:val="00A808F9"/>
    <w:rsid w:val="00AA3813"/>
    <w:rsid w:val="00AA3EAB"/>
    <w:rsid w:val="00AA4D00"/>
    <w:rsid w:val="00AA6512"/>
    <w:rsid w:val="00AB0253"/>
    <w:rsid w:val="00AB0BD0"/>
    <w:rsid w:val="00AB1CD8"/>
    <w:rsid w:val="00AB28F0"/>
    <w:rsid w:val="00AB443F"/>
    <w:rsid w:val="00AB4B85"/>
    <w:rsid w:val="00AB5C99"/>
    <w:rsid w:val="00AC0613"/>
    <w:rsid w:val="00AC08C4"/>
    <w:rsid w:val="00AC3280"/>
    <w:rsid w:val="00AC3E22"/>
    <w:rsid w:val="00AC4ED3"/>
    <w:rsid w:val="00AC631E"/>
    <w:rsid w:val="00AC6CB9"/>
    <w:rsid w:val="00AD7BBC"/>
    <w:rsid w:val="00AE19DC"/>
    <w:rsid w:val="00AE3C42"/>
    <w:rsid w:val="00AE4A72"/>
    <w:rsid w:val="00AF1EA1"/>
    <w:rsid w:val="00AF28B5"/>
    <w:rsid w:val="00AF2EEC"/>
    <w:rsid w:val="00AF3568"/>
    <w:rsid w:val="00AF4AFA"/>
    <w:rsid w:val="00AF65F3"/>
    <w:rsid w:val="00AF6DCE"/>
    <w:rsid w:val="00B00B82"/>
    <w:rsid w:val="00B03915"/>
    <w:rsid w:val="00B03A77"/>
    <w:rsid w:val="00B10542"/>
    <w:rsid w:val="00B156BB"/>
    <w:rsid w:val="00B232D0"/>
    <w:rsid w:val="00B268AE"/>
    <w:rsid w:val="00B30EF9"/>
    <w:rsid w:val="00B3119A"/>
    <w:rsid w:val="00B352BD"/>
    <w:rsid w:val="00B368C6"/>
    <w:rsid w:val="00B43C70"/>
    <w:rsid w:val="00B5040A"/>
    <w:rsid w:val="00B52708"/>
    <w:rsid w:val="00B54102"/>
    <w:rsid w:val="00B5599E"/>
    <w:rsid w:val="00B56B8D"/>
    <w:rsid w:val="00B60A51"/>
    <w:rsid w:val="00B64456"/>
    <w:rsid w:val="00B70853"/>
    <w:rsid w:val="00B72733"/>
    <w:rsid w:val="00B72F76"/>
    <w:rsid w:val="00B73FE1"/>
    <w:rsid w:val="00B81DEE"/>
    <w:rsid w:val="00B83FEA"/>
    <w:rsid w:val="00B8720C"/>
    <w:rsid w:val="00B87FCB"/>
    <w:rsid w:val="00B90DEC"/>
    <w:rsid w:val="00B978C2"/>
    <w:rsid w:val="00BA1180"/>
    <w:rsid w:val="00BA339F"/>
    <w:rsid w:val="00BA3E6B"/>
    <w:rsid w:val="00BB0E9D"/>
    <w:rsid w:val="00BB215C"/>
    <w:rsid w:val="00BB3CAB"/>
    <w:rsid w:val="00BB5651"/>
    <w:rsid w:val="00BC74F9"/>
    <w:rsid w:val="00BD7B5D"/>
    <w:rsid w:val="00BE0A36"/>
    <w:rsid w:val="00BE21EC"/>
    <w:rsid w:val="00BE27AB"/>
    <w:rsid w:val="00BE5C13"/>
    <w:rsid w:val="00BF151A"/>
    <w:rsid w:val="00C0587C"/>
    <w:rsid w:val="00C06842"/>
    <w:rsid w:val="00C1180B"/>
    <w:rsid w:val="00C119F7"/>
    <w:rsid w:val="00C16606"/>
    <w:rsid w:val="00C17925"/>
    <w:rsid w:val="00C20F6F"/>
    <w:rsid w:val="00C21A53"/>
    <w:rsid w:val="00C23E7D"/>
    <w:rsid w:val="00C27269"/>
    <w:rsid w:val="00C33A6B"/>
    <w:rsid w:val="00C349C5"/>
    <w:rsid w:val="00C40743"/>
    <w:rsid w:val="00C50480"/>
    <w:rsid w:val="00C5370A"/>
    <w:rsid w:val="00C560F4"/>
    <w:rsid w:val="00C6097D"/>
    <w:rsid w:val="00C61768"/>
    <w:rsid w:val="00C65B63"/>
    <w:rsid w:val="00C67527"/>
    <w:rsid w:val="00C72698"/>
    <w:rsid w:val="00C73BE4"/>
    <w:rsid w:val="00C75DAF"/>
    <w:rsid w:val="00C82EA9"/>
    <w:rsid w:val="00C837A4"/>
    <w:rsid w:val="00C90A3E"/>
    <w:rsid w:val="00C94011"/>
    <w:rsid w:val="00C94FFC"/>
    <w:rsid w:val="00C95248"/>
    <w:rsid w:val="00C9624F"/>
    <w:rsid w:val="00C96989"/>
    <w:rsid w:val="00CA4DAB"/>
    <w:rsid w:val="00CA7081"/>
    <w:rsid w:val="00CB4CA5"/>
    <w:rsid w:val="00CC550C"/>
    <w:rsid w:val="00CC6278"/>
    <w:rsid w:val="00CC774A"/>
    <w:rsid w:val="00CD57BF"/>
    <w:rsid w:val="00CD5BF2"/>
    <w:rsid w:val="00CD6B66"/>
    <w:rsid w:val="00CD6D7A"/>
    <w:rsid w:val="00CE1BD0"/>
    <w:rsid w:val="00CE391B"/>
    <w:rsid w:val="00CE50CA"/>
    <w:rsid w:val="00CE7075"/>
    <w:rsid w:val="00CF0487"/>
    <w:rsid w:val="00CF4BBC"/>
    <w:rsid w:val="00CF674E"/>
    <w:rsid w:val="00CF7E04"/>
    <w:rsid w:val="00D00334"/>
    <w:rsid w:val="00D0255A"/>
    <w:rsid w:val="00D048B5"/>
    <w:rsid w:val="00D06079"/>
    <w:rsid w:val="00D06406"/>
    <w:rsid w:val="00D0689A"/>
    <w:rsid w:val="00D13589"/>
    <w:rsid w:val="00D141BD"/>
    <w:rsid w:val="00D14EFE"/>
    <w:rsid w:val="00D21A7B"/>
    <w:rsid w:val="00D236D8"/>
    <w:rsid w:val="00D31A42"/>
    <w:rsid w:val="00D3334E"/>
    <w:rsid w:val="00D33877"/>
    <w:rsid w:val="00D33921"/>
    <w:rsid w:val="00D40001"/>
    <w:rsid w:val="00D43950"/>
    <w:rsid w:val="00D47631"/>
    <w:rsid w:val="00D55C07"/>
    <w:rsid w:val="00D57510"/>
    <w:rsid w:val="00D60336"/>
    <w:rsid w:val="00D607C2"/>
    <w:rsid w:val="00D649FE"/>
    <w:rsid w:val="00D6524A"/>
    <w:rsid w:val="00D663DC"/>
    <w:rsid w:val="00D70C30"/>
    <w:rsid w:val="00D75CE3"/>
    <w:rsid w:val="00D7713B"/>
    <w:rsid w:val="00D83223"/>
    <w:rsid w:val="00D83B63"/>
    <w:rsid w:val="00D90C81"/>
    <w:rsid w:val="00D94FEA"/>
    <w:rsid w:val="00D9588E"/>
    <w:rsid w:val="00DA0148"/>
    <w:rsid w:val="00DA0D13"/>
    <w:rsid w:val="00DA4054"/>
    <w:rsid w:val="00DB6801"/>
    <w:rsid w:val="00DC5AEE"/>
    <w:rsid w:val="00DC5C84"/>
    <w:rsid w:val="00DC78E8"/>
    <w:rsid w:val="00DC7EBE"/>
    <w:rsid w:val="00DD18BE"/>
    <w:rsid w:val="00DD3418"/>
    <w:rsid w:val="00DD6553"/>
    <w:rsid w:val="00E0084D"/>
    <w:rsid w:val="00E011B8"/>
    <w:rsid w:val="00E01EBB"/>
    <w:rsid w:val="00E0715F"/>
    <w:rsid w:val="00E12C4B"/>
    <w:rsid w:val="00E22AA2"/>
    <w:rsid w:val="00E238CE"/>
    <w:rsid w:val="00E23925"/>
    <w:rsid w:val="00E25237"/>
    <w:rsid w:val="00E25EFB"/>
    <w:rsid w:val="00E26C89"/>
    <w:rsid w:val="00E274AB"/>
    <w:rsid w:val="00E27DB7"/>
    <w:rsid w:val="00E319BB"/>
    <w:rsid w:val="00E32961"/>
    <w:rsid w:val="00E3429C"/>
    <w:rsid w:val="00E37014"/>
    <w:rsid w:val="00E41B00"/>
    <w:rsid w:val="00E42A0E"/>
    <w:rsid w:val="00E471AC"/>
    <w:rsid w:val="00E475B7"/>
    <w:rsid w:val="00E5414A"/>
    <w:rsid w:val="00E545B6"/>
    <w:rsid w:val="00E55E70"/>
    <w:rsid w:val="00E62E82"/>
    <w:rsid w:val="00E6462B"/>
    <w:rsid w:val="00E7445B"/>
    <w:rsid w:val="00E74A4A"/>
    <w:rsid w:val="00E81CA5"/>
    <w:rsid w:val="00E82F4C"/>
    <w:rsid w:val="00E85385"/>
    <w:rsid w:val="00E8700A"/>
    <w:rsid w:val="00E93915"/>
    <w:rsid w:val="00EB1EB0"/>
    <w:rsid w:val="00EC4551"/>
    <w:rsid w:val="00ED16D1"/>
    <w:rsid w:val="00ED197A"/>
    <w:rsid w:val="00ED1A4E"/>
    <w:rsid w:val="00ED464E"/>
    <w:rsid w:val="00ED4DB1"/>
    <w:rsid w:val="00EE0AAD"/>
    <w:rsid w:val="00EE2DBA"/>
    <w:rsid w:val="00EE6FA9"/>
    <w:rsid w:val="00EF5C2E"/>
    <w:rsid w:val="00EF6F45"/>
    <w:rsid w:val="00F0319B"/>
    <w:rsid w:val="00F03C96"/>
    <w:rsid w:val="00F04F10"/>
    <w:rsid w:val="00F0799A"/>
    <w:rsid w:val="00F07E2F"/>
    <w:rsid w:val="00F12520"/>
    <w:rsid w:val="00F14579"/>
    <w:rsid w:val="00F20779"/>
    <w:rsid w:val="00F20853"/>
    <w:rsid w:val="00F2316A"/>
    <w:rsid w:val="00F3197D"/>
    <w:rsid w:val="00F32259"/>
    <w:rsid w:val="00F32696"/>
    <w:rsid w:val="00F34AB8"/>
    <w:rsid w:val="00F3633E"/>
    <w:rsid w:val="00F37BE0"/>
    <w:rsid w:val="00F45DB8"/>
    <w:rsid w:val="00F47FA9"/>
    <w:rsid w:val="00F60F91"/>
    <w:rsid w:val="00F61653"/>
    <w:rsid w:val="00F625F4"/>
    <w:rsid w:val="00F64944"/>
    <w:rsid w:val="00F710D8"/>
    <w:rsid w:val="00F73FE0"/>
    <w:rsid w:val="00F74F71"/>
    <w:rsid w:val="00F75170"/>
    <w:rsid w:val="00F75685"/>
    <w:rsid w:val="00F76A17"/>
    <w:rsid w:val="00F8784E"/>
    <w:rsid w:val="00F904E2"/>
    <w:rsid w:val="00F919AB"/>
    <w:rsid w:val="00F941D3"/>
    <w:rsid w:val="00F975F5"/>
    <w:rsid w:val="00FA2BAE"/>
    <w:rsid w:val="00FA65FE"/>
    <w:rsid w:val="00FA7107"/>
    <w:rsid w:val="00FB3DE4"/>
    <w:rsid w:val="00FC1557"/>
    <w:rsid w:val="00FC5FE0"/>
    <w:rsid w:val="00FD3283"/>
    <w:rsid w:val="00FD3FA1"/>
    <w:rsid w:val="00FD4B89"/>
    <w:rsid w:val="00FD5444"/>
    <w:rsid w:val="00FD6A71"/>
    <w:rsid w:val="00FD7A20"/>
    <w:rsid w:val="00FE1D1C"/>
    <w:rsid w:val="00FE6C58"/>
    <w:rsid w:val="00FF171C"/>
    <w:rsid w:val="00FF3D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36"/>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23F3"/>
    <w:rPr>
      <w:rFonts w:ascii="Tahoma" w:hAnsi="Tahoma"/>
      <w:sz w:val="16"/>
      <w:szCs w:val="16"/>
    </w:rPr>
  </w:style>
  <w:style w:type="character" w:customStyle="1" w:styleId="BalloonTextChar">
    <w:name w:val="Balloon Text Char"/>
    <w:link w:val="BalloonText"/>
    <w:uiPriority w:val="99"/>
    <w:semiHidden/>
    <w:locked/>
    <w:rsid w:val="000723F3"/>
    <w:rPr>
      <w:rFonts w:ascii="Tahoma" w:hAnsi="Tahoma" w:cs="Times New Roman"/>
      <w:sz w:val="16"/>
    </w:rPr>
  </w:style>
  <w:style w:type="paragraph" w:styleId="ListParagraph">
    <w:name w:val="List Paragraph"/>
    <w:basedOn w:val="Normal"/>
    <w:uiPriority w:val="34"/>
    <w:qFormat/>
    <w:rsid w:val="00071DFD"/>
    <w:pPr>
      <w:ind w:left="720"/>
      <w:contextualSpacing/>
    </w:pPr>
  </w:style>
  <w:style w:type="paragraph" w:styleId="Header">
    <w:name w:val="header"/>
    <w:basedOn w:val="Normal"/>
    <w:link w:val="HeaderChar"/>
    <w:uiPriority w:val="99"/>
    <w:semiHidden/>
    <w:rsid w:val="00944CC0"/>
    <w:pPr>
      <w:tabs>
        <w:tab w:val="center" w:pos="4680"/>
        <w:tab w:val="right" w:pos="9360"/>
      </w:tabs>
    </w:pPr>
  </w:style>
  <w:style w:type="character" w:customStyle="1" w:styleId="HeaderChar">
    <w:name w:val="Header Char"/>
    <w:link w:val="Header"/>
    <w:uiPriority w:val="99"/>
    <w:semiHidden/>
    <w:locked/>
    <w:rsid w:val="00944CC0"/>
    <w:rPr>
      <w:rFonts w:cs="Times New Roman"/>
      <w:sz w:val="22"/>
    </w:rPr>
  </w:style>
  <w:style w:type="paragraph" w:styleId="Footer">
    <w:name w:val="footer"/>
    <w:basedOn w:val="Normal"/>
    <w:link w:val="FooterChar"/>
    <w:uiPriority w:val="99"/>
    <w:semiHidden/>
    <w:rsid w:val="00944CC0"/>
    <w:pPr>
      <w:tabs>
        <w:tab w:val="center" w:pos="4680"/>
        <w:tab w:val="right" w:pos="9360"/>
      </w:tabs>
    </w:pPr>
  </w:style>
  <w:style w:type="character" w:customStyle="1" w:styleId="FooterChar">
    <w:name w:val="Footer Char"/>
    <w:link w:val="Footer"/>
    <w:uiPriority w:val="99"/>
    <w:locked/>
    <w:rsid w:val="00944CC0"/>
    <w:rPr>
      <w:rFonts w:cs="Times New Roman"/>
      <w:sz w:val="22"/>
    </w:rPr>
  </w:style>
  <w:style w:type="character" w:styleId="Emphasis">
    <w:name w:val="Emphasis"/>
    <w:uiPriority w:val="99"/>
    <w:qFormat/>
    <w:rsid w:val="00D141BD"/>
    <w:rPr>
      <w:rFonts w:cs="Times New Roman"/>
      <w:i/>
    </w:rPr>
  </w:style>
  <w:style w:type="paragraph" w:styleId="NormalWeb">
    <w:name w:val="Normal (Web)"/>
    <w:basedOn w:val="Normal"/>
    <w:uiPriority w:val="99"/>
    <w:rsid w:val="009A38F8"/>
    <w:pPr>
      <w:spacing w:before="100" w:beforeAutospacing="1" w:after="100" w:afterAutospacing="1"/>
    </w:pPr>
    <w:rPr>
      <w:rFonts w:eastAsia="Times New Roman"/>
      <w:szCs w:val="24"/>
    </w:rPr>
  </w:style>
  <w:style w:type="table" w:styleId="TableGrid">
    <w:name w:val="Table Grid"/>
    <w:basedOn w:val="TableNormal"/>
    <w:uiPriority w:val="59"/>
    <w:rsid w:val="001E5C7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156BB"/>
    <w:rPr>
      <w:rFonts w:cs="Times New Roman"/>
      <w:color w:val="0000FF"/>
      <w:u w:val="single"/>
    </w:rPr>
  </w:style>
  <w:style w:type="paragraph" w:customStyle="1" w:styleId="profile-data">
    <w:name w:val="profile-data"/>
    <w:basedOn w:val="Normal"/>
    <w:uiPriority w:val="99"/>
    <w:rsid w:val="00B156BB"/>
    <w:pPr>
      <w:spacing w:before="100" w:beforeAutospacing="1" w:after="100" w:afterAutospacing="1"/>
    </w:pPr>
    <w:rPr>
      <w:rFonts w:eastAsia="Times New Roman"/>
      <w:szCs w:val="24"/>
    </w:rPr>
  </w:style>
  <w:style w:type="character" w:styleId="CommentReference">
    <w:name w:val="annotation reference"/>
    <w:uiPriority w:val="99"/>
    <w:semiHidden/>
    <w:rsid w:val="00297CE1"/>
    <w:rPr>
      <w:rFonts w:cs="Times New Roman"/>
      <w:sz w:val="16"/>
      <w:szCs w:val="16"/>
    </w:rPr>
  </w:style>
  <w:style w:type="paragraph" w:styleId="CommentText">
    <w:name w:val="annotation text"/>
    <w:basedOn w:val="Normal"/>
    <w:link w:val="CommentTextChar"/>
    <w:uiPriority w:val="99"/>
    <w:semiHidden/>
    <w:rsid w:val="00297CE1"/>
    <w:rPr>
      <w:sz w:val="20"/>
      <w:szCs w:val="20"/>
    </w:rPr>
  </w:style>
  <w:style w:type="character" w:customStyle="1" w:styleId="CommentTextChar">
    <w:name w:val="Comment Text Char"/>
    <w:link w:val="CommentText"/>
    <w:uiPriority w:val="99"/>
    <w:semiHidden/>
    <w:locked/>
    <w:rsid w:val="00297CE1"/>
    <w:rPr>
      <w:rFonts w:cs="Times New Roman"/>
    </w:rPr>
  </w:style>
  <w:style w:type="paragraph" w:styleId="CommentSubject">
    <w:name w:val="annotation subject"/>
    <w:basedOn w:val="CommentText"/>
    <w:next w:val="CommentText"/>
    <w:link w:val="CommentSubjectChar"/>
    <w:uiPriority w:val="99"/>
    <w:semiHidden/>
    <w:rsid w:val="00297CE1"/>
    <w:rPr>
      <w:b/>
      <w:bCs/>
    </w:rPr>
  </w:style>
  <w:style w:type="character" w:customStyle="1" w:styleId="CommentSubjectChar">
    <w:name w:val="Comment Subject Char"/>
    <w:link w:val="CommentSubject"/>
    <w:uiPriority w:val="99"/>
    <w:semiHidden/>
    <w:locked/>
    <w:rsid w:val="00297CE1"/>
    <w:rPr>
      <w:rFonts w:cs="Times New Roman"/>
      <w:b/>
      <w:bCs/>
    </w:rPr>
  </w:style>
  <w:style w:type="paragraph" w:styleId="Revision">
    <w:name w:val="Revision"/>
    <w:hidden/>
    <w:uiPriority w:val="99"/>
    <w:semiHidden/>
    <w:rsid w:val="009F032E"/>
    <w:rPr>
      <w:sz w:val="24"/>
      <w:szCs w:val="22"/>
    </w:rPr>
  </w:style>
  <w:style w:type="paragraph" w:customStyle="1" w:styleId="Default">
    <w:name w:val="Default"/>
    <w:rsid w:val="00965BB2"/>
    <w:pPr>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qFormat/>
    <w:locked/>
    <w:rsid w:val="001670A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1670AA"/>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uiPriority w:val="99"/>
    <w:semiHidden/>
    <w:unhideWhenUsed/>
    <w:rsid w:val="00260B5E"/>
    <w:rPr>
      <w:sz w:val="20"/>
      <w:szCs w:val="20"/>
    </w:rPr>
  </w:style>
  <w:style w:type="character" w:customStyle="1" w:styleId="FootnoteTextChar">
    <w:name w:val="Footnote Text Char"/>
    <w:link w:val="FootnoteText"/>
    <w:uiPriority w:val="99"/>
    <w:semiHidden/>
    <w:rsid w:val="00260B5E"/>
    <w:rPr>
      <w:sz w:val="20"/>
      <w:szCs w:val="20"/>
    </w:rPr>
  </w:style>
  <w:style w:type="character" w:styleId="FootnoteReference">
    <w:name w:val="footnote reference"/>
    <w:uiPriority w:val="99"/>
    <w:semiHidden/>
    <w:unhideWhenUsed/>
    <w:rsid w:val="00260B5E"/>
    <w:rPr>
      <w:vertAlign w:val="superscript"/>
    </w:rPr>
  </w:style>
  <w:style w:type="character" w:styleId="HTMLAcronym">
    <w:name w:val="HTML Acronym"/>
    <w:basedOn w:val="DefaultParagraphFont"/>
    <w:uiPriority w:val="99"/>
    <w:semiHidden/>
    <w:unhideWhenUsed/>
    <w:rsid w:val="00260B5E"/>
  </w:style>
</w:styles>
</file>

<file path=word/webSettings.xml><?xml version="1.0" encoding="utf-8"?>
<w:webSettings xmlns:r="http://schemas.openxmlformats.org/officeDocument/2006/relationships" xmlns:w="http://schemas.openxmlformats.org/wordprocessingml/2006/main">
  <w:divs>
    <w:div w:id="661666091">
      <w:bodyDiv w:val="1"/>
      <w:marLeft w:val="0"/>
      <w:marRight w:val="0"/>
      <w:marTop w:val="0"/>
      <w:marBottom w:val="0"/>
      <w:divBdr>
        <w:top w:val="none" w:sz="0" w:space="0" w:color="auto"/>
        <w:left w:val="none" w:sz="0" w:space="0" w:color="auto"/>
        <w:bottom w:val="none" w:sz="0" w:space="0" w:color="auto"/>
        <w:right w:val="none" w:sz="0" w:space="0" w:color="auto"/>
      </w:divBdr>
      <w:divsChild>
        <w:div w:id="1147361667">
          <w:marLeft w:val="0"/>
          <w:marRight w:val="0"/>
          <w:marTop w:val="0"/>
          <w:marBottom w:val="0"/>
          <w:divBdr>
            <w:top w:val="none" w:sz="0" w:space="0" w:color="auto"/>
            <w:left w:val="none" w:sz="0" w:space="0" w:color="auto"/>
            <w:bottom w:val="none" w:sz="0" w:space="0" w:color="auto"/>
            <w:right w:val="none" w:sz="0" w:space="0" w:color="auto"/>
          </w:divBdr>
          <w:divsChild>
            <w:div w:id="1540825652">
              <w:marLeft w:val="0"/>
              <w:marRight w:val="0"/>
              <w:marTop w:val="0"/>
              <w:marBottom w:val="0"/>
              <w:divBdr>
                <w:top w:val="none" w:sz="0" w:space="0" w:color="auto"/>
                <w:left w:val="none" w:sz="0" w:space="0" w:color="auto"/>
                <w:bottom w:val="none" w:sz="0" w:space="0" w:color="auto"/>
                <w:right w:val="none" w:sz="0" w:space="0" w:color="auto"/>
              </w:divBdr>
              <w:divsChild>
                <w:div w:id="673456993">
                  <w:marLeft w:val="0"/>
                  <w:marRight w:val="0"/>
                  <w:marTop w:val="0"/>
                  <w:marBottom w:val="0"/>
                  <w:divBdr>
                    <w:top w:val="none" w:sz="0" w:space="0" w:color="auto"/>
                    <w:left w:val="none" w:sz="0" w:space="0" w:color="auto"/>
                    <w:bottom w:val="none" w:sz="0" w:space="0" w:color="auto"/>
                    <w:right w:val="none" w:sz="0" w:space="0" w:color="auto"/>
                  </w:divBdr>
                  <w:divsChild>
                    <w:div w:id="2060935493">
                      <w:marLeft w:val="0"/>
                      <w:marRight w:val="0"/>
                      <w:marTop w:val="0"/>
                      <w:marBottom w:val="0"/>
                      <w:divBdr>
                        <w:top w:val="none" w:sz="0" w:space="0" w:color="auto"/>
                        <w:left w:val="none" w:sz="0" w:space="0" w:color="auto"/>
                        <w:bottom w:val="none" w:sz="0" w:space="0" w:color="auto"/>
                        <w:right w:val="none" w:sz="0" w:space="0" w:color="auto"/>
                      </w:divBdr>
                      <w:divsChild>
                        <w:div w:id="2106726632">
                          <w:marLeft w:val="0"/>
                          <w:marRight w:val="0"/>
                          <w:marTop w:val="0"/>
                          <w:marBottom w:val="0"/>
                          <w:divBdr>
                            <w:top w:val="none" w:sz="0" w:space="0" w:color="auto"/>
                            <w:left w:val="none" w:sz="0" w:space="0" w:color="auto"/>
                            <w:bottom w:val="none" w:sz="0" w:space="0" w:color="auto"/>
                            <w:right w:val="none" w:sz="0" w:space="0" w:color="auto"/>
                          </w:divBdr>
                          <w:divsChild>
                            <w:div w:id="1993831602">
                              <w:marLeft w:val="0"/>
                              <w:marRight w:val="0"/>
                              <w:marTop w:val="0"/>
                              <w:marBottom w:val="0"/>
                              <w:divBdr>
                                <w:top w:val="none" w:sz="0" w:space="0" w:color="auto"/>
                                <w:left w:val="none" w:sz="0" w:space="0" w:color="auto"/>
                                <w:bottom w:val="none" w:sz="0" w:space="0" w:color="auto"/>
                                <w:right w:val="none" w:sz="0" w:space="0" w:color="auto"/>
                              </w:divBdr>
                              <w:divsChild>
                                <w:div w:id="1580210181">
                                  <w:marLeft w:val="0"/>
                                  <w:marRight w:val="0"/>
                                  <w:marTop w:val="0"/>
                                  <w:marBottom w:val="0"/>
                                  <w:divBdr>
                                    <w:top w:val="none" w:sz="0" w:space="0" w:color="auto"/>
                                    <w:left w:val="none" w:sz="0" w:space="0" w:color="auto"/>
                                    <w:bottom w:val="none" w:sz="0" w:space="0" w:color="auto"/>
                                    <w:right w:val="none" w:sz="0" w:space="0" w:color="auto"/>
                                  </w:divBdr>
                                  <w:divsChild>
                                    <w:div w:id="1398436611">
                                      <w:marLeft w:val="0"/>
                                      <w:marRight w:val="0"/>
                                      <w:marTop w:val="0"/>
                                      <w:marBottom w:val="0"/>
                                      <w:divBdr>
                                        <w:top w:val="none" w:sz="0" w:space="0" w:color="auto"/>
                                        <w:left w:val="none" w:sz="0" w:space="0" w:color="auto"/>
                                        <w:bottom w:val="none" w:sz="0" w:space="0" w:color="auto"/>
                                        <w:right w:val="none" w:sz="0" w:space="0" w:color="auto"/>
                                      </w:divBdr>
                                      <w:divsChild>
                                        <w:div w:id="7269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725785">
      <w:bodyDiv w:val="1"/>
      <w:marLeft w:val="0"/>
      <w:marRight w:val="0"/>
      <w:marTop w:val="0"/>
      <w:marBottom w:val="0"/>
      <w:divBdr>
        <w:top w:val="none" w:sz="0" w:space="0" w:color="auto"/>
        <w:left w:val="none" w:sz="0" w:space="0" w:color="auto"/>
        <w:bottom w:val="none" w:sz="0" w:space="0" w:color="auto"/>
        <w:right w:val="none" w:sz="0" w:space="0" w:color="auto"/>
      </w:divBdr>
    </w:div>
    <w:div w:id="968828328">
      <w:bodyDiv w:val="1"/>
      <w:marLeft w:val="0"/>
      <w:marRight w:val="0"/>
      <w:marTop w:val="0"/>
      <w:marBottom w:val="0"/>
      <w:divBdr>
        <w:top w:val="none" w:sz="0" w:space="0" w:color="auto"/>
        <w:left w:val="none" w:sz="0" w:space="0" w:color="auto"/>
        <w:bottom w:val="none" w:sz="0" w:space="0" w:color="auto"/>
        <w:right w:val="none" w:sz="0" w:space="0" w:color="auto"/>
      </w:divBdr>
    </w:div>
    <w:div w:id="1099639374">
      <w:bodyDiv w:val="1"/>
      <w:marLeft w:val="0"/>
      <w:marRight w:val="0"/>
      <w:marTop w:val="0"/>
      <w:marBottom w:val="0"/>
      <w:divBdr>
        <w:top w:val="none" w:sz="0" w:space="0" w:color="auto"/>
        <w:left w:val="none" w:sz="0" w:space="0" w:color="auto"/>
        <w:bottom w:val="none" w:sz="0" w:space="0" w:color="auto"/>
        <w:right w:val="none" w:sz="0" w:space="0" w:color="auto"/>
      </w:divBdr>
      <w:divsChild>
        <w:div w:id="2113165156">
          <w:marLeft w:val="0"/>
          <w:marRight w:val="0"/>
          <w:marTop w:val="0"/>
          <w:marBottom w:val="0"/>
          <w:divBdr>
            <w:top w:val="none" w:sz="0" w:space="0" w:color="auto"/>
            <w:left w:val="none" w:sz="0" w:space="0" w:color="auto"/>
            <w:bottom w:val="none" w:sz="0" w:space="0" w:color="auto"/>
            <w:right w:val="none" w:sz="0" w:space="0" w:color="auto"/>
          </w:divBdr>
          <w:divsChild>
            <w:div w:id="1750926106">
              <w:marLeft w:val="0"/>
              <w:marRight w:val="0"/>
              <w:marTop w:val="0"/>
              <w:marBottom w:val="0"/>
              <w:divBdr>
                <w:top w:val="none" w:sz="0" w:space="0" w:color="auto"/>
                <w:left w:val="none" w:sz="0" w:space="0" w:color="auto"/>
                <w:bottom w:val="none" w:sz="0" w:space="0" w:color="auto"/>
                <w:right w:val="none" w:sz="0" w:space="0" w:color="auto"/>
              </w:divBdr>
              <w:divsChild>
                <w:div w:id="978456563">
                  <w:marLeft w:val="0"/>
                  <w:marRight w:val="0"/>
                  <w:marTop w:val="0"/>
                  <w:marBottom w:val="0"/>
                  <w:divBdr>
                    <w:top w:val="none" w:sz="0" w:space="0" w:color="auto"/>
                    <w:left w:val="none" w:sz="0" w:space="0" w:color="auto"/>
                    <w:bottom w:val="none" w:sz="0" w:space="0" w:color="auto"/>
                    <w:right w:val="none" w:sz="0" w:space="0" w:color="auto"/>
                  </w:divBdr>
                  <w:divsChild>
                    <w:div w:id="655957249">
                      <w:marLeft w:val="0"/>
                      <w:marRight w:val="0"/>
                      <w:marTop w:val="0"/>
                      <w:marBottom w:val="0"/>
                      <w:divBdr>
                        <w:top w:val="none" w:sz="0" w:space="0" w:color="auto"/>
                        <w:left w:val="none" w:sz="0" w:space="0" w:color="auto"/>
                        <w:bottom w:val="none" w:sz="0" w:space="0" w:color="auto"/>
                        <w:right w:val="none" w:sz="0" w:space="0" w:color="auto"/>
                      </w:divBdr>
                      <w:divsChild>
                        <w:div w:id="1931237790">
                          <w:marLeft w:val="0"/>
                          <w:marRight w:val="0"/>
                          <w:marTop w:val="0"/>
                          <w:marBottom w:val="0"/>
                          <w:divBdr>
                            <w:top w:val="none" w:sz="0" w:space="0" w:color="auto"/>
                            <w:left w:val="none" w:sz="0" w:space="0" w:color="auto"/>
                            <w:bottom w:val="none" w:sz="0" w:space="0" w:color="auto"/>
                            <w:right w:val="none" w:sz="0" w:space="0" w:color="auto"/>
                          </w:divBdr>
                          <w:divsChild>
                            <w:div w:id="1235621572">
                              <w:marLeft w:val="0"/>
                              <w:marRight w:val="0"/>
                              <w:marTop w:val="0"/>
                              <w:marBottom w:val="0"/>
                              <w:divBdr>
                                <w:top w:val="none" w:sz="0" w:space="0" w:color="auto"/>
                                <w:left w:val="none" w:sz="0" w:space="0" w:color="auto"/>
                                <w:bottom w:val="none" w:sz="0" w:space="0" w:color="auto"/>
                                <w:right w:val="none" w:sz="0" w:space="0" w:color="auto"/>
                              </w:divBdr>
                              <w:divsChild>
                                <w:div w:id="999456175">
                                  <w:marLeft w:val="0"/>
                                  <w:marRight w:val="0"/>
                                  <w:marTop w:val="0"/>
                                  <w:marBottom w:val="0"/>
                                  <w:divBdr>
                                    <w:top w:val="none" w:sz="0" w:space="0" w:color="auto"/>
                                    <w:left w:val="none" w:sz="0" w:space="0" w:color="auto"/>
                                    <w:bottom w:val="none" w:sz="0" w:space="0" w:color="auto"/>
                                    <w:right w:val="none" w:sz="0" w:space="0" w:color="auto"/>
                                  </w:divBdr>
                                  <w:divsChild>
                                    <w:div w:id="1727021235">
                                      <w:marLeft w:val="0"/>
                                      <w:marRight w:val="0"/>
                                      <w:marTop w:val="0"/>
                                      <w:marBottom w:val="0"/>
                                      <w:divBdr>
                                        <w:top w:val="none" w:sz="0" w:space="0" w:color="auto"/>
                                        <w:left w:val="none" w:sz="0" w:space="0" w:color="auto"/>
                                        <w:bottom w:val="none" w:sz="0" w:space="0" w:color="auto"/>
                                        <w:right w:val="none" w:sz="0" w:space="0" w:color="auto"/>
                                      </w:divBdr>
                                      <w:divsChild>
                                        <w:div w:id="12597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en.wikipedia.org/wiki/Benghaz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Libya"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6.xml"/><Relationship Id="rId10" Type="http://schemas.openxmlformats.org/officeDocument/2006/relationships/hyperlink" Target="http://en.wikipedia.org/wiki/Khalifa_Belqasim_Haftar"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min.sharkawi@undp.org" TargetMode="External"/><Relationship Id="rId14" Type="http://schemas.openxmlformats.org/officeDocument/2006/relationships/header" Target="head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2014-11-05T10:00:00+00:00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Proposal</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1479</Value>
      <Value>1107</Value>
      <Value>1</Value>
    </TaxCatchAll>
    <c4e2ab2cc9354bbf9064eeb465a566ea xmlns="1ed4137b-41b2-488b-8250-6d369ec27664">
      <Terms xmlns="http://schemas.microsoft.com/office/infopath/2007/PartnerControls"/>
    </c4e2ab2cc9354bbf9064eeb465a566ea>
    <UndpProjectNo xmlns="1ed4137b-41b2-488b-8250-6d369ec27664">00084417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ATLASPDC-4-23661</_dlc_DocId>
    <_dlc_DocIdUrl xmlns="f1161f5b-24a3-4c2d-bc81-44cb9325e8ee">
      <Url>https://info.undp.org/docs/pdc/_layouts/DocIdRedir.aspx?ID=ATLASPDC-4-23661</Url>
      <Description>ATLASPDC-4-23661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720F5-ACF2-41A8-AB78-2B0A68E06921}"/>
</file>

<file path=customXml/itemProps2.xml><?xml version="1.0" encoding="utf-8"?>
<ds:datastoreItem xmlns:ds="http://schemas.openxmlformats.org/officeDocument/2006/customXml" ds:itemID="{F6B03C00-86E2-46B4-AFB7-D11A476D6132}"/>
</file>

<file path=customXml/itemProps3.xml><?xml version="1.0" encoding="utf-8"?>
<ds:datastoreItem xmlns:ds="http://schemas.openxmlformats.org/officeDocument/2006/customXml" ds:itemID="{FF5CD895-7765-499F-AD29-4048D6CDEC79}"/>
</file>

<file path=customXml/itemProps4.xml><?xml version="1.0" encoding="utf-8"?>
<ds:datastoreItem xmlns:ds="http://schemas.openxmlformats.org/officeDocument/2006/customXml" ds:itemID="{4EA4C4DF-8F0D-44B8-81F8-77ACD1FA3010}"/>
</file>

<file path=customXml/itemProps5.xml><?xml version="1.0" encoding="utf-8"?>
<ds:datastoreItem xmlns:ds="http://schemas.openxmlformats.org/officeDocument/2006/customXml" ds:itemID="{183EDF9F-BE5F-42C8-A3B8-F2919FB18F20}"/>
</file>

<file path=customXml/itemProps6.xml><?xml version="1.0" encoding="utf-8"?>
<ds:datastoreItem xmlns:ds="http://schemas.openxmlformats.org/officeDocument/2006/customXml" ds:itemID="{6C3B8A34-58A9-4F9E-AD6D-9BB568027F0A}"/>
</file>

<file path=docProps/app.xml><?xml version="1.0" encoding="utf-8"?>
<Properties xmlns="http://schemas.openxmlformats.org/officeDocument/2006/extended-properties" xmlns:vt="http://schemas.openxmlformats.org/officeDocument/2006/docPropsVTypes">
  <Template>Normal</Template>
  <TotalTime>0</TotalTime>
  <Pages>5</Pages>
  <Words>1356</Words>
  <Characters>7734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“Pathways of Democratic Transitions”</vt:lpstr>
      <vt:lpstr>“Pathways of Democratic Transitions”</vt:lpstr>
    </vt:vector>
  </TitlesOfParts>
  <Company>Yale University</Company>
  <LinksUpToDate>false</LinksUpToDate>
  <CharactersWithSpaces>9072</CharactersWithSpaces>
  <SharedDoc>false</SharedDoc>
  <HLinks>
    <vt:vector size="24" baseType="variant">
      <vt:variant>
        <vt:i4>65622</vt:i4>
      </vt:variant>
      <vt:variant>
        <vt:i4>9</vt:i4>
      </vt:variant>
      <vt:variant>
        <vt:i4>0</vt:i4>
      </vt:variant>
      <vt:variant>
        <vt:i4>5</vt:i4>
      </vt:variant>
      <vt:variant>
        <vt:lpwstr>http://en.wikipedia.org/wiki/Benghazi</vt:lpwstr>
      </vt:variant>
      <vt:variant>
        <vt:lpwstr/>
      </vt:variant>
      <vt:variant>
        <vt:i4>7340069</vt:i4>
      </vt:variant>
      <vt:variant>
        <vt:i4>6</vt:i4>
      </vt:variant>
      <vt:variant>
        <vt:i4>0</vt:i4>
      </vt:variant>
      <vt:variant>
        <vt:i4>5</vt:i4>
      </vt:variant>
      <vt:variant>
        <vt:lpwstr>http://en.wikipedia.org/wiki/Libya</vt:lpwstr>
      </vt:variant>
      <vt:variant>
        <vt:lpwstr/>
      </vt:variant>
      <vt:variant>
        <vt:i4>2293869</vt:i4>
      </vt:variant>
      <vt:variant>
        <vt:i4>3</vt:i4>
      </vt:variant>
      <vt:variant>
        <vt:i4>0</vt:i4>
      </vt:variant>
      <vt:variant>
        <vt:i4>5</vt:i4>
      </vt:variant>
      <vt:variant>
        <vt:lpwstr>http://en.wikipedia.org/wiki/Khalifa_Belqasim_Haftar</vt:lpwstr>
      </vt:variant>
      <vt:variant>
        <vt:lpwstr/>
      </vt:variant>
      <vt:variant>
        <vt:i4>1769590</vt:i4>
      </vt:variant>
      <vt:variant>
        <vt:i4>0</vt:i4>
      </vt:variant>
      <vt:variant>
        <vt:i4>0</vt:i4>
      </vt:variant>
      <vt:variant>
        <vt:i4>5</vt:i4>
      </vt:variant>
      <vt:variant>
        <vt:lpwstr>mailto:amin.sharkawi@undp.org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of Democratic Transitions”</dc:title>
  <dc:subject/>
  <dc:creator>Faculty Support</dc:creator>
  <cp:lastModifiedBy>farah.ogbi</cp:lastModifiedBy>
  <cp:revision>2</cp:revision>
  <cp:lastPrinted>2013-12-15T08:13:00Z</cp:lastPrinted>
  <dcterms:created xsi:type="dcterms:W3CDTF">2014-11-05T10:31:00Z</dcterms:created>
  <dcterms:modified xsi:type="dcterms:W3CDTF">2014-11-05T10:31:00Z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81058993-8929-4ad9-b8f8-959651af2ec8</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1479;#LBY|aae4ffe6-e7a9-4060-9847-b64a408470ca</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